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050C" w:rsidP="00E8335F" w:rsidRDefault="0070050C" w14:paraId="6A998C15" w14:textId="38261504">
      <w:pPr>
        <w:spacing w:after="0" w:line="360" w:lineRule="auto"/>
        <w:jc w:val="center"/>
        <w:rPr>
          <w:rFonts w:ascii="Arial" w:hAnsi="Arial" w:cs="Arial"/>
          <w:sz w:val="56"/>
          <w:szCs w:val="72"/>
        </w:rPr>
      </w:pPr>
    </w:p>
    <w:p w:rsidR="0070050C" w:rsidP="00E8335F" w:rsidRDefault="0070050C" w14:paraId="5442EA4A" w14:textId="77777777">
      <w:pPr>
        <w:spacing w:after="0" w:line="360" w:lineRule="auto"/>
        <w:jc w:val="center"/>
        <w:rPr>
          <w:rFonts w:ascii="Arial" w:hAnsi="Arial" w:cs="Arial"/>
          <w:sz w:val="56"/>
          <w:szCs w:val="72"/>
        </w:rPr>
      </w:pPr>
    </w:p>
    <w:p w:rsidR="0070050C" w:rsidP="00E8335F" w:rsidRDefault="0070050C" w14:paraId="30535929" w14:textId="77777777">
      <w:pPr>
        <w:spacing w:after="0" w:line="360" w:lineRule="auto"/>
        <w:jc w:val="center"/>
        <w:rPr>
          <w:rFonts w:ascii="Arial" w:hAnsi="Arial" w:cs="Arial"/>
          <w:sz w:val="56"/>
          <w:szCs w:val="72"/>
        </w:rPr>
      </w:pPr>
    </w:p>
    <w:p w:rsidR="0070050C" w:rsidP="00E8335F" w:rsidRDefault="0070050C" w14:paraId="21E0DC61" w14:textId="77777777">
      <w:pPr>
        <w:spacing w:after="0" w:line="360" w:lineRule="auto"/>
        <w:jc w:val="center"/>
        <w:rPr>
          <w:rFonts w:ascii="Arial" w:hAnsi="Arial" w:cs="Arial"/>
          <w:sz w:val="56"/>
          <w:szCs w:val="72"/>
        </w:rPr>
      </w:pPr>
    </w:p>
    <w:p w:rsidR="0070050C" w:rsidP="00E8335F" w:rsidRDefault="0070050C" w14:paraId="41690992" w14:textId="77777777">
      <w:pPr>
        <w:spacing w:after="0" w:line="360" w:lineRule="auto"/>
        <w:jc w:val="center"/>
        <w:rPr>
          <w:rFonts w:ascii="Arial" w:hAnsi="Arial" w:cs="Arial"/>
          <w:sz w:val="56"/>
          <w:szCs w:val="72"/>
        </w:rPr>
      </w:pPr>
    </w:p>
    <w:p w:rsidR="00E8335F" w:rsidP="00E8335F" w:rsidRDefault="00E8335F" w14:paraId="3AB4E2C4" w14:textId="1738BC99">
      <w:pPr>
        <w:spacing w:after="0" w:line="360" w:lineRule="auto"/>
        <w:jc w:val="center"/>
        <w:rPr>
          <w:rFonts w:ascii="Arial" w:hAnsi="Arial" w:cs="Arial"/>
          <w:sz w:val="56"/>
          <w:szCs w:val="56"/>
        </w:rPr>
      </w:pPr>
      <w:r w:rsidRPr="42B3DF36" w:rsidR="00E8335F">
        <w:rPr>
          <w:rFonts w:ascii="Arial" w:hAnsi="Arial" w:cs="Arial"/>
          <w:sz w:val="56"/>
          <w:szCs w:val="56"/>
        </w:rPr>
        <w:t>NNSWF Aboriginal and Torres Strait Islander Talented Player Scholarship</w:t>
      </w:r>
      <w:r w:rsidRPr="42B3DF36" w:rsidR="3502594C">
        <w:rPr>
          <w:rFonts w:ascii="Arial" w:hAnsi="Arial" w:cs="Arial"/>
          <w:sz w:val="56"/>
          <w:szCs w:val="56"/>
        </w:rPr>
        <w:t xml:space="preserve"> 2025</w:t>
      </w:r>
      <w:r w:rsidRPr="42B3DF36" w:rsidR="00E8335F">
        <w:rPr>
          <w:rFonts w:ascii="Arial" w:hAnsi="Arial" w:cs="Arial"/>
          <w:sz w:val="56"/>
          <w:szCs w:val="56"/>
        </w:rPr>
        <w:t xml:space="preserve"> </w:t>
      </w:r>
    </w:p>
    <w:p w:rsidRPr="00033709" w:rsidR="00E8335F" w:rsidP="00E8335F" w:rsidRDefault="0070050C" w14:paraId="7B3CA6E3" w14:textId="0CFBC204">
      <w:pPr>
        <w:spacing w:line="360" w:lineRule="auto"/>
        <w:jc w:val="center"/>
        <w:rPr>
          <w:rFonts w:ascii="Arial" w:hAnsi="Arial" w:cs="Arial"/>
          <w:b/>
          <w:color w:val="C00000"/>
          <w:sz w:val="56"/>
          <w:szCs w:val="72"/>
        </w:rPr>
      </w:pPr>
      <w:r w:rsidRPr="755E7EFB" w:rsidR="0070050C">
        <w:rPr>
          <w:rFonts w:ascii="Arial" w:hAnsi="Arial" w:cs="Arial"/>
          <w:b w:val="1"/>
          <w:bCs w:val="1"/>
          <w:color w:val="C00000"/>
          <w:sz w:val="56"/>
          <w:szCs w:val="56"/>
        </w:rPr>
        <w:t>Guidelines</w:t>
      </w:r>
    </w:p>
    <w:p w:rsidR="755E7EFB" w:rsidP="755E7EFB" w:rsidRDefault="755E7EFB" w14:paraId="1EAEB4EA" w14:textId="3573B1B2">
      <w:pPr>
        <w:spacing w:line="360" w:lineRule="auto"/>
        <w:jc w:val="center"/>
        <w:rPr>
          <w:rFonts w:ascii="Arial" w:hAnsi="Arial" w:cs="Arial"/>
          <w:b w:val="1"/>
          <w:bCs w:val="1"/>
          <w:color w:val="C00000"/>
          <w:sz w:val="56"/>
          <w:szCs w:val="56"/>
        </w:rPr>
      </w:pPr>
    </w:p>
    <w:p w:rsidR="755E7EFB" w:rsidP="755E7EFB" w:rsidRDefault="755E7EFB" w14:paraId="72D468D4" w14:textId="716197C2">
      <w:pPr>
        <w:pStyle w:val="Normal"/>
        <w:spacing w:line="360" w:lineRule="auto"/>
        <w:jc w:val="center"/>
        <w:rPr>
          <w:rFonts w:ascii="Arial" w:hAnsi="Arial" w:cs="Arial"/>
          <w:b w:val="1"/>
          <w:bCs w:val="1"/>
          <w:color w:val="C00000"/>
          <w:sz w:val="56"/>
          <w:szCs w:val="56"/>
        </w:rPr>
      </w:pPr>
    </w:p>
    <w:p w:rsidR="00E8335F" w:rsidP="00E8335F" w:rsidRDefault="00E8335F" w14:paraId="0C00A109" w14:textId="77777777">
      <w:pPr>
        <w:rPr>
          <w:rFonts w:ascii="Arial" w:hAnsi="Arial" w:cs="Arial"/>
          <w:b/>
          <w:sz w:val="24"/>
        </w:rPr>
      </w:pPr>
    </w:p>
    <w:p w:rsidRPr="00B44D85" w:rsidR="00E8335F" w:rsidP="755E7EFB" w:rsidRDefault="00E8335F" w14:paraId="6502120A" w14:textId="2F608A09">
      <w:pPr>
        <w:pStyle w:val="Normal"/>
        <w:rPr>
          <w:rFonts w:ascii="Arial" w:hAnsi="Arial" w:cs="Arial"/>
          <w:sz w:val="24"/>
          <w:szCs w:val="24"/>
        </w:rPr>
      </w:pPr>
      <w:r w:rsidRPr="2004A5E0" w:rsidR="1D720D14">
        <w:rPr>
          <w:rFonts w:ascii="Arial" w:hAnsi="Arial" w:cs="Arial"/>
          <w:b w:val="1"/>
          <w:bCs w:val="1"/>
          <w:sz w:val="24"/>
          <w:szCs w:val="24"/>
        </w:rPr>
        <w:t>A</w:t>
      </w:r>
      <w:r w:rsidRPr="2004A5E0" w:rsidR="00E8335F">
        <w:rPr>
          <w:rFonts w:ascii="Arial" w:hAnsi="Arial" w:cs="Arial"/>
          <w:b w:val="1"/>
          <w:bCs w:val="1"/>
          <w:sz w:val="24"/>
          <w:szCs w:val="24"/>
        </w:rPr>
        <w:t>pplication Opening Date:</w:t>
      </w:r>
      <w:r w:rsidRPr="2004A5E0" w:rsidR="003E3C36">
        <w:rPr>
          <w:rFonts w:ascii="Arial" w:hAnsi="Arial" w:cs="Arial"/>
          <w:b w:val="1"/>
          <w:bCs w:val="1"/>
          <w:sz w:val="24"/>
          <w:szCs w:val="24"/>
        </w:rPr>
        <w:t xml:space="preserve"> </w:t>
      </w:r>
      <w:r w:rsidRPr="2004A5E0" w:rsidR="41A51A7A">
        <w:rPr>
          <w:rFonts w:ascii="Arial" w:hAnsi="Arial" w:cs="Arial"/>
          <w:b w:val="1"/>
          <w:bCs w:val="1"/>
          <w:sz w:val="24"/>
          <w:szCs w:val="24"/>
        </w:rPr>
        <w:t>2</w:t>
      </w:r>
      <w:r w:rsidRPr="2004A5E0" w:rsidR="456C7186">
        <w:rPr>
          <w:rFonts w:ascii="Arial" w:hAnsi="Arial" w:cs="Arial"/>
          <w:sz w:val="24"/>
          <w:szCs w:val="24"/>
        </w:rPr>
        <w:t xml:space="preserve"> </w:t>
      </w:r>
      <w:r w:rsidRPr="2004A5E0" w:rsidR="456C7186">
        <w:rPr>
          <w:rFonts w:ascii="Arial" w:hAnsi="Arial" w:cs="Arial"/>
          <w:sz w:val="24"/>
          <w:szCs w:val="24"/>
        </w:rPr>
        <w:t>Dec</w:t>
      </w:r>
      <w:r w:rsidRPr="2004A5E0" w:rsidR="00B44D85">
        <w:rPr>
          <w:rFonts w:ascii="Arial" w:hAnsi="Arial" w:cs="Arial"/>
          <w:sz w:val="24"/>
          <w:szCs w:val="24"/>
        </w:rPr>
        <w:t>ember 202</w:t>
      </w:r>
      <w:r w:rsidRPr="2004A5E0" w:rsidR="005F1A12">
        <w:rPr>
          <w:rFonts w:ascii="Arial" w:hAnsi="Arial" w:cs="Arial"/>
          <w:sz w:val="24"/>
          <w:szCs w:val="24"/>
        </w:rPr>
        <w:t>4</w:t>
      </w:r>
    </w:p>
    <w:p w:rsidR="00E8335F" w:rsidP="2120AB2A" w:rsidRDefault="00E8335F" w14:paraId="1B7AFF1F" w14:textId="4C6F4990">
      <w:pPr>
        <w:rPr>
          <w:rFonts w:ascii="Arial" w:hAnsi="Arial" w:cs="Arial"/>
          <w:sz w:val="24"/>
          <w:szCs w:val="24"/>
        </w:rPr>
      </w:pPr>
      <w:r w:rsidRPr="42B3DF36" w:rsidR="00E8335F">
        <w:rPr>
          <w:rFonts w:ascii="Arial" w:hAnsi="Arial" w:cs="Arial"/>
          <w:b w:val="1"/>
          <w:bCs w:val="1"/>
          <w:sz w:val="24"/>
          <w:szCs w:val="24"/>
        </w:rPr>
        <w:t>Application Closing Date</w:t>
      </w:r>
      <w:r w:rsidRPr="42B3DF36" w:rsidR="003E1E10">
        <w:rPr>
          <w:rFonts w:ascii="Arial" w:hAnsi="Arial" w:cs="Arial"/>
          <w:b w:val="1"/>
          <w:bCs w:val="1"/>
          <w:sz w:val="24"/>
          <w:szCs w:val="24"/>
        </w:rPr>
        <w:t>:</w:t>
      </w:r>
      <w:r w:rsidRPr="42B3DF36" w:rsidR="00B44D85">
        <w:rPr>
          <w:rFonts w:ascii="Arial" w:hAnsi="Arial" w:cs="Arial"/>
          <w:b w:val="1"/>
          <w:bCs w:val="1"/>
          <w:sz w:val="24"/>
          <w:szCs w:val="24"/>
        </w:rPr>
        <w:t xml:space="preserve"> </w:t>
      </w:r>
      <w:r w:rsidRPr="42B3DF36" w:rsidR="4DF7DAD8">
        <w:rPr>
          <w:rFonts w:ascii="Arial" w:hAnsi="Arial" w:cs="Arial"/>
          <w:b w:val="0"/>
          <w:bCs w:val="0"/>
          <w:sz w:val="24"/>
          <w:szCs w:val="24"/>
        </w:rPr>
        <w:t>2</w:t>
      </w:r>
      <w:r w:rsidRPr="42B3DF36" w:rsidR="4F21B7B9">
        <w:rPr>
          <w:rFonts w:ascii="Arial" w:hAnsi="Arial" w:cs="Arial"/>
          <w:b w:val="0"/>
          <w:bCs w:val="0"/>
          <w:sz w:val="24"/>
          <w:szCs w:val="24"/>
        </w:rPr>
        <w:t>0</w:t>
      </w:r>
      <w:r w:rsidRPr="42B3DF36" w:rsidR="55E692C1">
        <w:rPr>
          <w:rFonts w:ascii="Arial" w:hAnsi="Arial" w:cs="Arial"/>
          <w:sz w:val="24"/>
          <w:szCs w:val="24"/>
        </w:rPr>
        <w:t xml:space="preserve"> </w:t>
      </w:r>
      <w:r w:rsidRPr="42B3DF36" w:rsidR="00B44D85">
        <w:rPr>
          <w:rFonts w:ascii="Arial" w:hAnsi="Arial" w:cs="Arial"/>
          <w:sz w:val="24"/>
          <w:szCs w:val="24"/>
        </w:rPr>
        <w:t xml:space="preserve">December </w:t>
      </w:r>
      <w:r w:rsidRPr="42B3DF36" w:rsidR="1A6DDC35">
        <w:rPr>
          <w:rFonts w:ascii="Arial" w:hAnsi="Arial" w:cs="Arial"/>
          <w:sz w:val="24"/>
          <w:szCs w:val="24"/>
        </w:rPr>
        <w:t>202</w:t>
      </w:r>
      <w:r w:rsidRPr="42B3DF36" w:rsidR="005F1A12">
        <w:rPr>
          <w:rFonts w:ascii="Arial" w:hAnsi="Arial" w:cs="Arial"/>
          <w:sz w:val="24"/>
          <w:szCs w:val="24"/>
        </w:rPr>
        <w:t>4</w:t>
      </w:r>
      <w:r w:rsidRPr="42B3DF36">
        <w:rPr>
          <w:rFonts w:ascii="Arial" w:hAnsi="Arial" w:cs="Arial"/>
          <w:sz w:val="24"/>
          <w:szCs w:val="24"/>
        </w:rPr>
        <w:br w:type="page"/>
      </w:r>
    </w:p>
    <w:sdt>
      <w:sdtPr>
        <w:id w:val="1460225048"/>
        <w:docPartObj>
          <w:docPartGallery w:val="Table of Contents"/>
          <w:docPartUnique/>
        </w:docPartObj>
        <w:rPr>
          <w:rFonts w:ascii="Calibri" w:hAnsi="Calibri" w:eastAsia="Calibri" w:cs="Arial" w:asciiTheme="minorAscii" w:hAnsiTheme="minorAscii" w:eastAsiaTheme="minorAscii" w:cstheme="minorBidi"/>
          <w:color w:val="auto"/>
          <w:sz w:val="22"/>
          <w:szCs w:val="22"/>
          <w:lang w:val="en-AU"/>
        </w:rPr>
      </w:sdtPr>
      <w:sdtEndPr>
        <w:rPr>
          <w:rFonts w:ascii="Calibri" w:hAnsi="Calibri" w:eastAsia="Calibri" w:cs="Arial" w:asciiTheme="minorAscii" w:hAnsiTheme="minorAscii" w:eastAsiaTheme="minorAscii" w:cstheme="minorBidi"/>
          <w:b w:val="1"/>
          <w:bCs w:val="1"/>
          <w:noProof/>
          <w:color w:val="auto"/>
          <w:sz w:val="22"/>
          <w:szCs w:val="22"/>
          <w:lang w:val="en-AU"/>
        </w:rPr>
      </w:sdtEndPr>
      <w:sdtContent>
        <w:p w:rsidR="00E8335F" w:rsidP="00E8335F" w:rsidRDefault="00E8335F" w14:paraId="589A1AE8" w14:textId="1F18DD57">
          <w:pPr>
            <w:pStyle w:val="TOCHeading"/>
            <w:rPr>
              <w:rFonts w:ascii="Arial" w:hAnsi="Arial" w:cs="Arial"/>
              <w:b/>
              <w:color w:val="000000" w:themeColor="text1"/>
              <w:szCs w:val="26"/>
              <w:lang w:val="en-AU"/>
            </w:rPr>
          </w:pPr>
          <w:r w:rsidRPr="00054CF0">
            <w:rPr>
              <w:rFonts w:ascii="Arial" w:hAnsi="Arial" w:cs="Arial"/>
              <w:b/>
              <w:color w:val="000000" w:themeColor="text1"/>
              <w:szCs w:val="26"/>
              <w:lang w:val="en-AU"/>
            </w:rPr>
            <w:t>Table of Contents</w:t>
          </w:r>
        </w:p>
        <w:p w:rsidRPr="00054CF0" w:rsidR="00E8335F" w:rsidP="00E8335F" w:rsidRDefault="00E8335F" w14:paraId="2B071D89" w14:textId="77777777">
          <w:pPr>
            <w:rPr>
              <w:sz w:val="2"/>
            </w:rPr>
          </w:pPr>
        </w:p>
        <w:p w:rsidR="00F0500F" w:rsidRDefault="00E8335F" w14:paraId="0524A776" w14:textId="3FF58012">
          <w:pPr>
            <w:pStyle w:val="TOC1"/>
            <w:tabs>
              <w:tab w:val="right" w:leader="dot" w:pos="9016"/>
            </w:tabs>
            <w:rPr>
              <w:rFonts w:eastAsiaTheme="minorEastAsia"/>
              <w:noProof/>
              <w:lang w:eastAsia="en-AU"/>
            </w:rPr>
          </w:pPr>
          <w:r w:rsidRPr="00054CF0">
            <w:rPr>
              <w:bCs/>
              <w:noProof/>
            </w:rPr>
            <w:fldChar w:fldCharType="begin"/>
          </w:r>
          <w:r w:rsidRPr="00054CF0">
            <w:rPr>
              <w:bCs/>
              <w:noProof/>
            </w:rPr>
            <w:instrText xml:space="preserve"> TOC \o "1-3" \h \z \u </w:instrText>
          </w:r>
          <w:r w:rsidRPr="00054CF0">
            <w:rPr>
              <w:bCs/>
              <w:noProof/>
            </w:rPr>
            <w:fldChar w:fldCharType="separate"/>
          </w:r>
          <w:hyperlink w:history="1" w:anchor="_Toc114136637">
            <w:r w:rsidRPr="0066551A" w:rsidR="00F0500F">
              <w:rPr>
                <w:rStyle w:val="Hyperlink"/>
                <w:rFonts w:ascii="Arial" w:hAnsi="Arial" w:cs="Arial"/>
                <w:b/>
                <w:noProof/>
              </w:rPr>
              <w:t>About the Northern NSW Aboriginal and Torres Strait Islander Player Scholarship</w:t>
            </w:r>
            <w:r w:rsidR="00F0500F">
              <w:rPr>
                <w:noProof/>
                <w:webHidden/>
              </w:rPr>
              <w:tab/>
            </w:r>
            <w:r w:rsidR="00F0500F">
              <w:rPr>
                <w:noProof/>
                <w:webHidden/>
              </w:rPr>
              <w:fldChar w:fldCharType="begin"/>
            </w:r>
            <w:r w:rsidR="00F0500F">
              <w:rPr>
                <w:noProof/>
                <w:webHidden/>
              </w:rPr>
              <w:instrText xml:space="preserve"> PAGEREF _Toc114136637 \h </w:instrText>
            </w:r>
            <w:r w:rsidR="00F0500F">
              <w:rPr>
                <w:noProof/>
                <w:webHidden/>
              </w:rPr>
            </w:r>
            <w:r w:rsidR="00F0500F">
              <w:rPr>
                <w:noProof/>
                <w:webHidden/>
              </w:rPr>
              <w:fldChar w:fldCharType="separate"/>
            </w:r>
            <w:r w:rsidR="00F0500F">
              <w:rPr>
                <w:noProof/>
                <w:webHidden/>
              </w:rPr>
              <w:t>3</w:t>
            </w:r>
            <w:r w:rsidR="00F0500F">
              <w:rPr>
                <w:noProof/>
                <w:webHidden/>
              </w:rPr>
              <w:fldChar w:fldCharType="end"/>
            </w:r>
          </w:hyperlink>
        </w:p>
        <w:p w:rsidR="00F0500F" w:rsidRDefault="00F0500F" w14:paraId="6A390998" w14:textId="48A93053">
          <w:pPr>
            <w:pStyle w:val="TOC1"/>
            <w:tabs>
              <w:tab w:val="right" w:leader="dot" w:pos="9016"/>
            </w:tabs>
            <w:rPr>
              <w:rFonts w:eastAsiaTheme="minorEastAsia"/>
              <w:noProof/>
              <w:lang w:eastAsia="en-AU"/>
            </w:rPr>
          </w:pPr>
          <w:hyperlink w:history="1" w:anchor="_Toc114136638">
            <w:r w:rsidRPr="0066551A">
              <w:rPr>
                <w:rStyle w:val="Hyperlink"/>
                <w:rFonts w:ascii="Arial" w:hAnsi="Arial" w:cs="Arial"/>
                <w:b/>
                <w:noProof/>
              </w:rPr>
              <w:t>Strategic Goals</w:t>
            </w:r>
            <w:r>
              <w:rPr>
                <w:noProof/>
                <w:webHidden/>
              </w:rPr>
              <w:tab/>
            </w:r>
            <w:r>
              <w:rPr>
                <w:noProof/>
                <w:webHidden/>
              </w:rPr>
              <w:fldChar w:fldCharType="begin"/>
            </w:r>
            <w:r>
              <w:rPr>
                <w:noProof/>
                <w:webHidden/>
              </w:rPr>
              <w:instrText xml:space="preserve"> PAGEREF _Toc114136638 \h </w:instrText>
            </w:r>
            <w:r>
              <w:rPr>
                <w:noProof/>
                <w:webHidden/>
              </w:rPr>
            </w:r>
            <w:r>
              <w:rPr>
                <w:noProof/>
                <w:webHidden/>
              </w:rPr>
              <w:fldChar w:fldCharType="separate"/>
            </w:r>
            <w:r>
              <w:rPr>
                <w:noProof/>
                <w:webHidden/>
              </w:rPr>
              <w:t>4</w:t>
            </w:r>
            <w:r>
              <w:rPr>
                <w:noProof/>
                <w:webHidden/>
              </w:rPr>
              <w:fldChar w:fldCharType="end"/>
            </w:r>
          </w:hyperlink>
        </w:p>
        <w:p w:rsidR="00F0500F" w:rsidRDefault="00F0500F" w14:paraId="2932011C" w14:textId="69EBB294">
          <w:pPr>
            <w:pStyle w:val="TOC1"/>
            <w:tabs>
              <w:tab w:val="right" w:leader="dot" w:pos="9016"/>
            </w:tabs>
            <w:rPr>
              <w:rFonts w:eastAsiaTheme="minorEastAsia"/>
              <w:noProof/>
              <w:lang w:eastAsia="en-AU"/>
            </w:rPr>
          </w:pPr>
          <w:hyperlink w:history="1" w:anchor="_Toc114136639">
            <w:r w:rsidRPr="0066551A">
              <w:rPr>
                <w:rStyle w:val="Hyperlink"/>
                <w:rFonts w:ascii="Arial" w:hAnsi="Arial" w:cs="Arial"/>
                <w:b/>
                <w:noProof/>
              </w:rPr>
              <w:t>Scholarship Objectives</w:t>
            </w:r>
            <w:r>
              <w:rPr>
                <w:noProof/>
                <w:webHidden/>
              </w:rPr>
              <w:tab/>
            </w:r>
            <w:r>
              <w:rPr>
                <w:noProof/>
                <w:webHidden/>
              </w:rPr>
              <w:fldChar w:fldCharType="begin"/>
            </w:r>
            <w:r>
              <w:rPr>
                <w:noProof/>
                <w:webHidden/>
              </w:rPr>
              <w:instrText xml:space="preserve"> PAGEREF _Toc114136639 \h </w:instrText>
            </w:r>
            <w:r>
              <w:rPr>
                <w:noProof/>
                <w:webHidden/>
              </w:rPr>
            </w:r>
            <w:r>
              <w:rPr>
                <w:noProof/>
                <w:webHidden/>
              </w:rPr>
              <w:fldChar w:fldCharType="separate"/>
            </w:r>
            <w:r>
              <w:rPr>
                <w:noProof/>
                <w:webHidden/>
              </w:rPr>
              <w:t>5</w:t>
            </w:r>
            <w:r>
              <w:rPr>
                <w:noProof/>
                <w:webHidden/>
              </w:rPr>
              <w:fldChar w:fldCharType="end"/>
            </w:r>
          </w:hyperlink>
        </w:p>
        <w:p w:rsidR="00F0500F" w:rsidRDefault="00F0500F" w14:paraId="7E61506E" w14:textId="4A2EFE7A">
          <w:pPr>
            <w:pStyle w:val="TOC1"/>
            <w:tabs>
              <w:tab w:val="right" w:leader="dot" w:pos="9016"/>
            </w:tabs>
            <w:rPr>
              <w:rFonts w:eastAsiaTheme="minorEastAsia"/>
              <w:noProof/>
              <w:lang w:eastAsia="en-AU"/>
            </w:rPr>
          </w:pPr>
          <w:hyperlink w:history="1" w:anchor="_Toc114136640">
            <w:r w:rsidRPr="0066551A">
              <w:rPr>
                <w:rStyle w:val="Hyperlink"/>
                <w:rFonts w:ascii="Arial" w:hAnsi="Arial" w:cs="Arial"/>
                <w:b/>
                <w:noProof/>
              </w:rPr>
              <w:t>Who is Eligible to Apply for the Scholarship?</w:t>
            </w:r>
            <w:r>
              <w:rPr>
                <w:noProof/>
                <w:webHidden/>
              </w:rPr>
              <w:tab/>
            </w:r>
            <w:r>
              <w:rPr>
                <w:noProof/>
                <w:webHidden/>
              </w:rPr>
              <w:fldChar w:fldCharType="begin"/>
            </w:r>
            <w:r>
              <w:rPr>
                <w:noProof/>
                <w:webHidden/>
              </w:rPr>
              <w:instrText xml:space="preserve"> PAGEREF _Toc114136640 \h </w:instrText>
            </w:r>
            <w:r>
              <w:rPr>
                <w:noProof/>
                <w:webHidden/>
              </w:rPr>
            </w:r>
            <w:r>
              <w:rPr>
                <w:noProof/>
                <w:webHidden/>
              </w:rPr>
              <w:fldChar w:fldCharType="separate"/>
            </w:r>
            <w:r>
              <w:rPr>
                <w:noProof/>
                <w:webHidden/>
              </w:rPr>
              <w:t>5</w:t>
            </w:r>
            <w:r>
              <w:rPr>
                <w:noProof/>
                <w:webHidden/>
              </w:rPr>
              <w:fldChar w:fldCharType="end"/>
            </w:r>
          </w:hyperlink>
        </w:p>
        <w:p w:rsidR="00F0500F" w:rsidRDefault="00F0500F" w14:paraId="7657942D" w14:textId="724B0C03">
          <w:pPr>
            <w:pStyle w:val="TOC1"/>
            <w:tabs>
              <w:tab w:val="right" w:leader="dot" w:pos="9016"/>
            </w:tabs>
            <w:rPr>
              <w:rFonts w:eastAsiaTheme="minorEastAsia"/>
              <w:noProof/>
              <w:lang w:eastAsia="en-AU"/>
            </w:rPr>
          </w:pPr>
          <w:hyperlink w:history="1" w:anchor="_Toc114136641">
            <w:r w:rsidRPr="0066551A">
              <w:rPr>
                <w:rStyle w:val="Hyperlink"/>
                <w:rFonts w:ascii="Arial" w:hAnsi="Arial" w:cs="Arial"/>
                <w:b/>
                <w:bCs/>
                <w:noProof/>
              </w:rPr>
              <w:t>Who is Ineligible to Apply for the Scholarship?</w:t>
            </w:r>
            <w:r>
              <w:rPr>
                <w:noProof/>
                <w:webHidden/>
              </w:rPr>
              <w:tab/>
            </w:r>
            <w:r>
              <w:rPr>
                <w:noProof/>
                <w:webHidden/>
              </w:rPr>
              <w:fldChar w:fldCharType="begin"/>
            </w:r>
            <w:r>
              <w:rPr>
                <w:noProof/>
                <w:webHidden/>
              </w:rPr>
              <w:instrText xml:space="preserve"> PAGEREF _Toc114136641 \h </w:instrText>
            </w:r>
            <w:r>
              <w:rPr>
                <w:noProof/>
                <w:webHidden/>
              </w:rPr>
            </w:r>
            <w:r>
              <w:rPr>
                <w:noProof/>
                <w:webHidden/>
              </w:rPr>
              <w:fldChar w:fldCharType="separate"/>
            </w:r>
            <w:r>
              <w:rPr>
                <w:noProof/>
                <w:webHidden/>
              </w:rPr>
              <w:t>5</w:t>
            </w:r>
            <w:r>
              <w:rPr>
                <w:noProof/>
                <w:webHidden/>
              </w:rPr>
              <w:fldChar w:fldCharType="end"/>
            </w:r>
          </w:hyperlink>
        </w:p>
        <w:p w:rsidR="00F0500F" w:rsidRDefault="00F0500F" w14:paraId="18DC8B3F" w14:textId="2F14D747">
          <w:pPr>
            <w:pStyle w:val="TOC1"/>
            <w:tabs>
              <w:tab w:val="right" w:leader="dot" w:pos="9016"/>
            </w:tabs>
            <w:rPr>
              <w:rFonts w:eastAsiaTheme="minorEastAsia"/>
              <w:noProof/>
              <w:lang w:eastAsia="en-AU"/>
            </w:rPr>
          </w:pPr>
          <w:hyperlink w:history="1" w:anchor="_Toc114136642">
            <w:r w:rsidRPr="0066551A">
              <w:rPr>
                <w:rStyle w:val="Hyperlink"/>
                <w:rFonts w:ascii="Arial" w:hAnsi="Arial" w:cs="Arial"/>
                <w:b/>
                <w:noProof/>
              </w:rPr>
              <w:t>Assessment Process</w:t>
            </w:r>
            <w:r>
              <w:rPr>
                <w:noProof/>
                <w:webHidden/>
              </w:rPr>
              <w:tab/>
            </w:r>
            <w:r>
              <w:rPr>
                <w:noProof/>
                <w:webHidden/>
              </w:rPr>
              <w:fldChar w:fldCharType="begin"/>
            </w:r>
            <w:r>
              <w:rPr>
                <w:noProof/>
                <w:webHidden/>
              </w:rPr>
              <w:instrText xml:space="preserve"> PAGEREF _Toc114136642 \h </w:instrText>
            </w:r>
            <w:r>
              <w:rPr>
                <w:noProof/>
                <w:webHidden/>
              </w:rPr>
            </w:r>
            <w:r>
              <w:rPr>
                <w:noProof/>
                <w:webHidden/>
              </w:rPr>
              <w:fldChar w:fldCharType="separate"/>
            </w:r>
            <w:r>
              <w:rPr>
                <w:noProof/>
                <w:webHidden/>
              </w:rPr>
              <w:t>5</w:t>
            </w:r>
            <w:r>
              <w:rPr>
                <w:noProof/>
                <w:webHidden/>
              </w:rPr>
              <w:fldChar w:fldCharType="end"/>
            </w:r>
          </w:hyperlink>
        </w:p>
        <w:p w:rsidR="00F0500F" w:rsidRDefault="00F0500F" w14:paraId="5FD69DF7" w14:textId="788ACEAF">
          <w:pPr>
            <w:pStyle w:val="TOC1"/>
            <w:tabs>
              <w:tab w:val="right" w:leader="dot" w:pos="9016"/>
            </w:tabs>
            <w:rPr>
              <w:rFonts w:eastAsiaTheme="minorEastAsia"/>
              <w:noProof/>
              <w:lang w:eastAsia="en-AU"/>
            </w:rPr>
          </w:pPr>
          <w:hyperlink w:history="1" w:anchor="_Toc114136643">
            <w:r w:rsidRPr="0066551A">
              <w:rPr>
                <w:rStyle w:val="Hyperlink"/>
                <w:rFonts w:ascii="Arial" w:hAnsi="Arial" w:cs="Arial"/>
                <w:b/>
                <w:noProof/>
              </w:rPr>
              <w:t>Assessment Criteria</w:t>
            </w:r>
            <w:r>
              <w:rPr>
                <w:noProof/>
                <w:webHidden/>
              </w:rPr>
              <w:tab/>
            </w:r>
            <w:r>
              <w:rPr>
                <w:noProof/>
                <w:webHidden/>
              </w:rPr>
              <w:fldChar w:fldCharType="begin"/>
            </w:r>
            <w:r>
              <w:rPr>
                <w:noProof/>
                <w:webHidden/>
              </w:rPr>
              <w:instrText xml:space="preserve"> PAGEREF _Toc114136643 \h </w:instrText>
            </w:r>
            <w:r>
              <w:rPr>
                <w:noProof/>
                <w:webHidden/>
              </w:rPr>
            </w:r>
            <w:r>
              <w:rPr>
                <w:noProof/>
                <w:webHidden/>
              </w:rPr>
              <w:fldChar w:fldCharType="separate"/>
            </w:r>
            <w:r>
              <w:rPr>
                <w:noProof/>
                <w:webHidden/>
              </w:rPr>
              <w:t>6</w:t>
            </w:r>
            <w:r>
              <w:rPr>
                <w:noProof/>
                <w:webHidden/>
              </w:rPr>
              <w:fldChar w:fldCharType="end"/>
            </w:r>
          </w:hyperlink>
        </w:p>
        <w:p w:rsidR="00F0500F" w:rsidRDefault="00F0500F" w14:paraId="477701C5" w14:textId="7DBFD277">
          <w:pPr>
            <w:pStyle w:val="TOC1"/>
            <w:tabs>
              <w:tab w:val="right" w:leader="dot" w:pos="9016"/>
            </w:tabs>
            <w:rPr>
              <w:rFonts w:eastAsiaTheme="minorEastAsia"/>
              <w:noProof/>
              <w:lang w:eastAsia="en-AU"/>
            </w:rPr>
          </w:pPr>
          <w:hyperlink w:history="1" w:anchor="_Toc114136644">
            <w:r w:rsidRPr="0066551A">
              <w:rPr>
                <w:rStyle w:val="Hyperlink"/>
                <w:rFonts w:ascii="Arial" w:hAnsi="Arial" w:cs="Arial"/>
                <w:b/>
                <w:noProof/>
              </w:rPr>
              <w:t>Scholarship Time Frame</w:t>
            </w:r>
            <w:r>
              <w:rPr>
                <w:noProof/>
                <w:webHidden/>
              </w:rPr>
              <w:tab/>
            </w:r>
            <w:r>
              <w:rPr>
                <w:noProof/>
                <w:webHidden/>
              </w:rPr>
              <w:fldChar w:fldCharType="begin"/>
            </w:r>
            <w:r>
              <w:rPr>
                <w:noProof/>
                <w:webHidden/>
              </w:rPr>
              <w:instrText xml:space="preserve"> PAGEREF _Toc114136644 \h </w:instrText>
            </w:r>
            <w:r>
              <w:rPr>
                <w:noProof/>
                <w:webHidden/>
              </w:rPr>
            </w:r>
            <w:r>
              <w:rPr>
                <w:noProof/>
                <w:webHidden/>
              </w:rPr>
              <w:fldChar w:fldCharType="separate"/>
            </w:r>
            <w:r>
              <w:rPr>
                <w:noProof/>
                <w:webHidden/>
              </w:rPr>
              <w:t>6</w:t>
            </w:r>
            <w:r>
              <w:rPr>
                <w:noProof/>
                <w:webHidden/>
              </w:rPr>
              <w:fldChar w:fldCharType="end"/>
            </w:r>
          </w:hyperlink>
        </w:p>
        <w:p w:rsidR="00F0500F" w:rsidRDefault="00F0500F" w14:paraId="3B8BB1C4" w14:textId="301BE016">
          <w:pPr>
            <w:pStyle w:val="TOC1"/>
            <w:tabs>
              <w:tab w:val="right" w:leader="dot" w:pos="9016"/>
            </w:tabs>
            <w:rPr>
              <w:rFonts w:eastAsiaTheme="minorEastAsia"/>
              <w:noProof/>
              <w:lang w:eastAsia="en-AU"/>
            </w:rPr>
          </w:pPr>
          <w:hyperlink w:history="1" w:anchor="_Toc114136645">
            <w:r w:rsidRPr="0066551A">
              <w:rPr>
                <w:rStyle w:val="Hyperlink"/>
                <w:rFonts w:ascii="Arial" w:hAnsi="Arial" w:cs="Arial"/>
                <w:b/>
                <w:noProof/>
              </w:rPr>
              <w:t>How to Apply</w:t>
            </w:r>
            <w:r>
              <w:rPr>
                <w:noProof/>
                <w:webHidden/>
              </w:rPr>
              <w:tab/>
            </w:r>
            <w:r>
              <w:rPr>
                <w:noProof/>
                <w:webHidden/>
              </w:rPr>
              <w:fldChar w:fldCharType="begin"/>
            </w:r>
            <w:r>
              <w:rPr>
                <w:noProof/>
                <w:webHidden/>
              </w:rPr>
              <w:instrText xml:space="preserve"> PAGEREF _Toc114136645 \h </w:instrText>
            </w:r>
            <w:r>
              <w:rPr>
                <w:noProof/>
                <w:webHidden/>
              </w:rPr>
            </w:r>
            <w:r>
              <w:rPr>
                <w:noProof/>
                <w:webHidden/>
              </w:rPr>
              <w:fldChar w:fldCharType="separate"/>
            </w:r>
            <w:r>
              <w:rPr>
                <w:noProof/>
                <w:webHidden/>
              </w:rPr>
              <w:t>7</w:t>
            </w:r>
            <w:r>
              <w:rPr>
                <w:noProof/>
                <w:webHidden/>
              </w:rPr>
              <w:fldChar w:fldCharType="end"/>
            </w:r>
          </w:hyperlink>
        </w:p>
        <w:p w:rsidR="00F0500F" w:rsidRDefault="00F0500F" w14:paraId="792F85D0" w14:textId="5400443F">
          <w:pPr>
            <w:pStyle w:val="TOC1"/>
            <w:tabs>
              <w:tab w:val="right" w:leader="dot" w:pos="9016"/>
            </w:tabs>
            <w:rPr>
              <w:rFonts w:eastAsiaTheme="minorEastAsia"/>
              <w:noProof/>
              <w:lang w:eastAsia="en-AU"/>
            </w:rPr>
          </w:pPr>
          <w:hyperlink w:history="1" w:anchor="_Toc114136646">
            <w:r w:rsidRPr="0066551A">
              <w:rPr>
                <w:rStyle w:val="Hyperlink"/>
                <w:rFonts w:ascii="Arial" w:hAnsi="Arial" w:cs="Arial"/>
                <w:b/>
                <w:noProof/>
              </w:rPr>
              <w:t>Notification</w:t>
            </w:r>
            <w:r>
              <w:rPr>
                <w:noProof/>
                <w:webHidden/>
              </w:rPr>
              <w:tab/>
            </w:r>
            <w:r>
              <w:rPr>
                <w:noProof/>
                <w:webHidden/>
              </w:rPr>
              <w:fldChar w:fldCharType="begin"/>
            </w:r>
            <w:r>
              <w:rPr>
                <w:noProof/>
                <w:webHidden/>
              </w:rPr>
              <w:instrText xml:space="preserve"> PAGEREF _Toc114136646 \h </w:instrText>
            </w:r>
            <w:r>
              <w:rPr>
                <w:noProof/>
                <w:webHidden/>
              </w:rPr>
            </w:r>
            <w:r>
              <w:rPr>
                <w:noProof/>
                <w:webHidden/>
              </w:rPr>
              <w:fldChar w:fldCharType="separate"/>
            </w:r>
            <w:r>
              <w:rPr>
                <w:noProof/>
                <w:webHidden/>
              </w:rPr>
              <w:t>7</w:t>
            </w:r>
            <w:r>
              <w:rPr>
                <w:noProof/>
                <w:webHidden/>
              </w:rPr>
              <w:fldChar w:fldCharType="end"/>
            </w:r>
          </w:hyperlink>
        </w:p>
        <w:p w:rsidR="00F0500F" w:rsidRDefault="00F0500F" w14:paraId="2F2D860F" w14:textId="040B0798">
          <w:pPr>
            <w:pStyle w:val="TOC1"/>
            <w:tabs>
              <w:tab w:val="right" w:leader="dot" w:pos="9016"/>
            </w:tabs>
            <w:rPr>
              <w:rFonts w:eastAsiaTheme="minorEastAsia"/>
              <w:noProof/>
              <w:lang w:eastAsia="en-AU"/>
            </w:rPr>
          </w:pPr>
          <w:hyperlink w:history="1" w:anchor="_Toc114136647">
            <w:r w:rsidRPr="0066551A">
              <w:rPr>
                <w:rStyle w:val="Hyperlink"/>
                <w:rFonts w:ascii="Arial" w:hAnsi="Arial" w:cs="Arial"/>
                <w:b/>
                <w:noProof/>
              </w:rPr>
              <w:t>Payment of Scholarship</w:t>
            </w:r>
            <w:r>
              <w:rPr>
                <w:noProof/>
                <w:webHidden/>
              </w:rPr>
              <w:tab/>
            </w:r>
            <w:r>
              <w:rPr>
                <w:noProof/>
                <w:webHidden/>
              </w:rPr>
              <w:fldChar w:fldCharType="begin"/>
            </w:r>
            <w:r>
              <w:rPr>
                <w:noProof/>
                <w:webHidden/>
              </w:rPr>
              <w:instrText xml:space="preserve"> PAGEREF _Toc114136647 \h </w:instrText>
            </w:r>
            <w:r>
              <w:rPr>
                <w:noProof/>
                <w:webHidden/>
              </w:rPr>
            </w:r>
            <w:r>
              <w:rPr>
                <w:noProof/>
                <w:webHidden/>
              </w:rPr>
              <w:fldChar w:fldCharType="separate"/>
            </w:r>
            <w:r>
              <w:rPr>
                <w:noProof/>
                <w:webHidden/>
              </w:rPr>
              <w:t>8</w:t>
            </w:r>
            <w:r>
              <w:rPr>
                <w:noProof/>
                <w:webHidden/>
              </w:rPr>
              <w:fldChar w:fldCharType="end"/>
            </w:r>
          </w:hyperlink>
        </w:p>
        <w:p w:rsidR="00F0500F" w:rsidRDefault="00F0500F" w14:paraId="007CACEB" w14:textId="7F734E76">
          <w:pPr>
            <w:pStyle w:val="TOC1"/>
            <w:tabs>
              <w:tab w:val="right" w:leader="dot" w:pos="9016"/>
            </w:tabs>
            <w:rPr>
              <w:rFonts w:eastAsiaTheme="minorEastAsia"/>
              <w:noProof/>
              <w:lang w:eastAsia="en-AU"/>
            </w:rPr>
          </w:pPr>
          <w:hyperlink w:history="1" w:anchor="_Toc114136648">
            <w:r w:rsidRPr="0066551A">
              <w:rPr>
                <w:rStyle w:val="Hyperlink"/>
                <w:rFonts w:ascii="Arial" w:hAnsi="Arial" w:cs="Arial"/>
                <w:b/>
                <w:noProof/>
              </w:rPr>
              <w:t>Disclaimer</w:t>
            </w:r>
            <w:r>
              <w:rPr>
                <w:noProof/>
                <w:webHidden/>
              </w:rPr>
              <w:tab/>
            </w:r>
            <w:r>
              <w:rPr>
                <w:noProof/>
                <w:webHidden/>
              </w:rPr>
              <w:fldChar w:fldCharType="begin"/>
            </w:r>
            <w:r>
              <w:rPr>
                <w:noProof/>
                <w:webHidden/>
              </w:rPr>
              <w:instrText xml:space="preserve"> PAGEREF _Toc114136648 \h </w:instrText>
            </w:r>
            <w:r>
              <w:rPr>
                <w:noProof/>
                <w:webHidden/>
              </w:rPr>
            </w:r>
            <w:r>
              <w:rPr>
                <w:noProof/>
                <w:webHidden/>
              </w:rPr>
              <w:fldChar w:fldCharType="separate"/>
            </w:r>
            <w:r>
              <w:rPr>
                <w:noProof/>
                <w:webHidden/>
              </w:rPr>
              <w:t>8</w:t>
            </w:r>
            <w:r>
              <w:rPr>
                <w:noProof/>
                <w:webHidden/>
              </w:rPr>
              <w:fldChar w:fldCharType="end"/>
            </w:r>
          </w:hyperlink>
        </w:p>
        <w:p w:rsidR="00F0500F" w:rsidRDefault="00F0500F" w14:paraId="4A026114" w14:textId="79A8D45E">
          <w:pPr>
            <w:pStyle w:val="TOC1"/>
            <w:tabs>
              <w:tab w:val="right" w:leader="dot" w:pos="9016"/>
            </w:tabs>
            <w:rPr>
              <w:rFonts w:eastAsiaTheme="minorEastAsia"/>
              <w:noProof/>
              <w:lang w:eastAsia="en-AU"/>
            </w:rPr>
          </w:pPr>
          <w:hyperlink w:history="1" w:anchor="_Toc114136649">
            <w:r w:rsidRPr="0066551A">
              <w:rPr>
                <w:rStyle w:val="Hyperlink"/>
                <w:rFonts w:ascii="Arial" w:hAnsi="Arial" w:cs="Arial"/>
                <w:b/>
                <w:noProof/>
              </w:rPr>
              <w:t>Privacy Policy</w:t>
            </w:r>
            <w:r>
              <w:rPr>
                <w:noProof/>
                <w:webHidden/>
              </w:rPr>
              <w:tab/>
            </w:r>
            <w:r>
              <w:rPr>
                <w:noProof/>
                <w:webHidden/>
              </w:rPr>
              <w:fldChar w:fldCharType="begin"/>
            </w:r>
            <w:r>
              <w:rPr>
                <w:noProof/>
                <w:webHidden/>
              </w:rPr>
              <w:instrText xml:space="preserve"> PAGEREF _Toc114136649 \h </w:instrText>
            </w:r>
            <w:r>
              <w:rPr>
                <w:noProof/>
                <w:webHidden/>
              </w:rPr>
            </w:r>
            <w:r>
              <w:rPr>
                <w:noProof/>
                <w:webHidden/>
              </w:rPr>
              <w:fldChar w:fldCharType="separate"/>
            </w:r>
            <w:r>
              <w:rPr>
                <w:noProof/>
                <w:webHidden/>
              </w:rPr>
              <w:t>8</w:t>
            </w:r>
            <w:r>
              <w:rPr>
                <w:noProof/>
                <w:webHidden/>
              </w:rPr>
              <w:fldChar w:fldCharType="end"/>
            </w:r>
          </w:hyperlink>
        </w:p>
        <w:p w:rsidR="00F0500F" w:rsidRDefault="00F0500F" w14:paraId="58530E76" w14:textId="612953A5">
          <w:pPr>
            <w:pStyle w:val="TOC1"/>
            <w:tabs>
              <w:tab w:val="right" w:leader="dot" w:pos="9016"/>
            </w:tabs>
            <w:rPr>
              <w:rFonts w:eastAsiaTheme="minorEastAsia"/>
              <w:noProof/>
              <w:lang w:eastAsia="en-AU"/>
            </w:rPr>
          </w:pPr>
          <w:hyperlink w:history="1" w:anchor="_Toc114136650">
            <w:r w:rsidRPr="0066551A">
              <w:rPr>
                <w:rStyle w:val="Hyperlink"/>
                <w:rFonts w:ascii="Arial" w:hAnsi="Arial" w:cs="Arial"/>
                <w:b/>
                <w:noProof/>
              </w:rPr>
              <w:t>Disclosure of Scholarship Information</w:t>
            </w:r>
            <w:r>
              <w:rPr>
                <w:noProof/>
                <w:webHidden/>
              </w:rPr>
              <w:tab/>
            </w:r>
            <w:r>
              <w:rPr>
                <w:noProof/>
                <w:webHidden/>
              </w:rPr>
              <w:fldChar w:fldCharType="begin"/>
            </w:r>
            <w:r>
              <w:rPr>
                <w:noProof/>
                <w:webHidden/>
              </w:rPr>
              <w:instrText xml:space="preserve"> PAGEREF _Toc114136650 \h </w:instrText>
            </w:r>
            <w:r>
              <w:rPr>
                <w:noProof/>
                <w:webHidden/>
              </w:rPr>
            </w:r>
            <w:r>
              <w:rPr>
                <w:noProof/>
                <w:webHidden/>
              </w:rPr>
              <w:fldChar w:fldCharType="separate"/>
            </w:r>
            <w:r>
              <w:rPr>
                <w:noProof/>
                <w:webHidden/>
              </w:rPr>
              <w:t>8</w:t>
            </w:r>
            <w:r>
              <w:rPr>
                <w:noProof/>
                <w:webHidden/>
              </w:rPr>
              <w:fldChar w:fldCharType="end"/>
            </w:r>
          </w:hyperlink>
        </w:p>
        <w:p w:rsidR="00F0500F" w:rsidRDefault="00F0500F" w14:paraId="055EB424" w14:textId="12DDBF9A">
          <w:pPr>
            <w:pStyle w:val="TOC1"/>
            <w:tabs>
              <w:tab w:val="right" w:leader="dot" w:pos="9016"/>
            </w:tabs>
            <w:rPr>
              <w:rFonts w:eastAsiaTheme="minorEastAsia"/>
              <w:noProof/>
              <w:lang w:eastAsia="en-AU"/>
            </w:rPr>
          </w:pPr>
          <w:hyperlink w:history="1" w:anchor="_Toc114136651">
            <w:r w:rsidRPr="0066551A">
              <w:rPr>
                <w:rStyle w:val="Hyperlink"/>
                <w:rFonts w:ascii="Arial" w:hAnsi="Arial" w:cs="Arial"/>
                <w:b/>
                <w:noProof/>
              </w:rPr>
              <w:t>Important Notes</w:t>
            </w:r>
            <w:r>
              <w:rPr>
                <w:noProof/>
                <w:webHidden/>
              </w:rPr>
              <w:tab/>
            </w:r>
            <w:r>
              <w:rPr>
                <w:noProof/>
                <w:webHidden/>
              </w:rPr>
              <w:fldChar w:fldCharType="begin"/>
            </w:r>
            <w:r>
              <w:rPr>
                <w:noProof/>
                <w:webHidden/>
              </w:rPr>
              <w:instrText xml:space="preserve"> PAGEREF _Toc114136651 \h </w:instrText>
            </w:r>
            <w:r>
              <w:rPr>
                <w:noProof/>
                <w:webHidden/>
              </w:rPr>
            </w:r>
            <w:r>
              <w:rPr>
                <w:noProof/>
                <w:webHidden/>
              </w:rPr>
              <w:fldChar w:fldCharType="separate"/>
            </w:r>
            <w:r>
              <w:rPr>
                <w:noProof/>
                <w:webHidden/>
              </w:rPr>
              <w:t>8</w:t>
            </w:r>
            <w:r>
              <w:rPr>
                <w:noProof/>
                <w:webHidden/>
              </w:rPr>
              <w:fldChar w:fldCharType="end"/>
            </w:r>
          </w:hyperlink>
        </w:p>
        <w:p w:rsidR="00F0500F" w:rsidRDefault="00F0500F" w14:paraId="1D317271" w14:textId="2C9A2090">
          <w:pPr>
            <w:pStyle w:val="TOC1"/>
            <w:tabs>
              <w:tab w:val="right" w:leader="dot" w:pos="9016"/>
            </w:tabs>
            <w:rPr>
              <w:rFonts w:eastAsiaTheme="minorEastAsia"/>
              <w:noProof/>
              <w:lang w:eastAsia="en-AU"/>
            </w:rPr>
          </w:pPr>
          <w:hyperlink w:history="1" w:anchor="_Toc114136652">
            <w:r w:rsidRPr="0066551A">
              <w:rPr>
                <w:rStyle w:val="Hyperlink"/>
                <w:rFonts w:ascii="Arial" w:hAnsi="Arial" w:cs="Arial"/>
                <w:b/>
                <w:noProof/>
              </w:rPr>
              <w:t>Further Information</w:t>
            </w:r>
            <w:r>
              <w:rPr>
                <w:noProof/>
                <w:webHidden/>
              </w:rPr>
              <w:tab/>
            </w:r>
            <w:r>
              <w:rPr>
                <w:noProof/>
                <w:webHidden/>
              </w:rPr>
              <w:fldChar w:fldCharType="begin"/>
            </w:r>
            <w:r>
              <w:rPr>
                <w:noProof/>
                <w:webHidden/>
              </w:rPr>
              <w:instrText xml:space="preserve"> PAGEREF _Toc114136652 \h </w:instrText>
            </w:r>
            <w:r>
              <w:rPr>
                <w:noProof/>
                <w:webHidden/>
              </w:rPr>
            </w:r>
            <w:r>
              <w:rPr>
                <w:noProof/>
                <w:webHidden/>
              </w:rPr>
              <w:fldChar w:fldCharType="separate"/>
            </w:r>
            <w:r>
              <w:rPr>
                <w:noProof/>
                <w:webHidden/>
              </w:rPr>
              <w:t>9</w:t>
            </w:r>
            <w:r>
              <w:rPr>
                <w:noProof/>
                <w:webHidden/>
              </w:rPr>
              <w:fldChar w:fldCharType="end"/>
            </w:r>
          </w:hyperlink>
        </w:p>
        <w:p w:rsidR="00E8335F" w:rsidP="00E8335F" w:rsidRDefault="00E8335F" w14:paraId="4278125F" w14:textId="0D0016B8">
          <w:r w:rsidRPr="00054CF0">
            <w:rPr>
              <w:bCs/>
              <w:noProof/>
            </w:rPr>
            <w:fldChar w:fldCharType="end"/>
          </w:r>
        </w:p>
      </w:sdtContent>
    </w:sdt>
    <w:p w:rsidR="00E8335F" w:rsidP="00E8335F" w:rsidRDefault="00E8335F" w14:paraId="1365A90C" w14:textId="77777777">
      <w:pPr>
        <w:pStyle w:val="FacilitiesFundHeading"/>
        <w:numPr>
          <w:ilvl w:val="0"/>
          <w:numId w:val="0"/>
        </w:numPr>
      </w:pPr>
    </w:p>
    <w:p w:rsidR="00E8335F" w:rsidP="00E8335F" w:rsidRDefault="00E8335F" w14:paraId="3E12DF5E" w14:textId="77777777">
      <w:pPr>
        <w:rPr>
          <w:rFonts w:ascii="Arial" w:hAnsi="Arial" w:cs="Arial" w:eastAsiaTheme="majorEastAsia"/>
          <w:b/>
          <w:color w:val="000000" w:themeColor="text1"/>
          <w:sz w:val="26"/>
          <w:szCs w:val="26"/>
        </w:rPr>
      </w:pPr>
      <w:r>
        <w:rPr>
          <w:rFonts w:ascii="Arial" w:hAnsi="Arial" w:cs="Arial"/>
          <w:b/>
          <w:color w:val="000000" w:themeColor="text1"/>
          <w:sz w:val="26"/>
          <w:szCs w:val="26"/>
        </w:rPr>
        <w:br w:type="page"/>
      </w:r>
    </w:p>
    <w:p w:rsidRPr="00054CF0" w:rsidR="00E8335F" w:rsidP="00E8335F" w:rsidRDefault="00E8335F" w14:paraId="750FE0DA" w14:textId="77777777">
      <w:pPr>
        <w:pStyle w:val="Heading1"/>
        <w:rPr>
          <w:rFonts w:ascii="Arial" w:hAnsi="Arial" w:cs="Arial"/>
          <w:b/>
          <w:color w:val="000000" w:themeColor="text1"/>
          <w:sz w:val="26"/>
          <w:szCs w:val="26"/>
        </w:rPr>
      </w:pPr>
      <w:bookmarkStart w:name="_Toc69736965" w:id="0"/>
      <w:bookmarkStart w:name="_Toc69737164" w:id="1"/>
      <w:bookmarkStart w:name="_Toc114136637" w:id="2"/>
      <w:r w:rsidRPr="00054CF0">
        <w:rPr>
          <w:rFonts w:ascii="Arial" w:hAnsi="Arial" w:cs="Arial"/>
          <w:b/>
          <w:color w:val="000000" w:themeColor="text1"/>
          <w:sz w:val="26"/>
          <w:szCs w:val="26"/>
        </w:rPr>
        <w:lastRenderedPageBreak/>
        <w:t xml:space="preserve">About the Northern </w:t>
      </w:r>
      <w:r>
        <w:rPr>
          <w:rFonts w:ascii="Arial" w:hAnsi="Arial" w:cs="Arial"/>
          <w:b/>
          <w:color w:val="000000" w:themeColor="text1"/>
          <w:sz w:val="26"/>
          <w:szCs w:val="26"/>
        </w:rPr>
        <w:t>NSW Aboriginal and Torres Strait Islander Player Scholarship</w:t>
      </w:r>
      <w:bookmarkEnd w:id="0"/>
      <w:bookmarkEnd w:id="1"/>
      <w:bookmarkEnd w:id="2"/>
    </w:p>
    <w:p w:rsidRPr="00D8160A" w:rsidR="00E8335F" w:rsidP="2120AB2A" w:rsidRDefault="00E8335F" w14:paraId="7D3204E0" w14:textId="05692A34">
      <w:pPr>
        <w:spacing w:before="120" w:after="120" w:line="360" w:lineRule="auto"/>
        <w:rPr>
          <w:rFonts w:ascii="Arial" w:hAnsi="Arial" w:cs="Arial"/>
          <w:sz w:val="24"/>
          <w:szCs w:val="24"/>
        </w:rPr>
      </w:pPr>
      <w:r w:rsidRPr="2120AB2A">
        <w:rPr>
          <w:rFonts w:ascii="Arial" w:hAnsi="Arial" w:cs="Arial"/>
          <w:sz w:val="24"/>
          <w:szCs w:val="24"/>
        </w:rPr>
        <w:t>The Northern NSW Football Aboriginal &amp; Torres Strait Islander Player Scholarship (the Scholarship) is an initiative of Northern NSW Football (NNSWF), which has been established to provide funding assistance to Aboriginal &amp; Torres Strait Islander players</w:t>
      </w:r>
      <w:r w:rsidRPr="2120AB2A" w:rsidR="67487EC3">
        <w:rPr>
          <w:rFonts w:ascii="Arial" w:hAnsi="Arial" w:cs="Arial"/>
          <w:sz w:val="24"/>
          <w:szCs w:val="24"/>
        </w:rPr>
        <w:t xml:space="preserve"> in the player development pathway.</w:t>
      </w:r>
    </w:p>
    <w:p w:rsidR="00E8335F" w:rsidP="00E8335F" w:rsidRDefault="00E8335F" w14:paraId="02F204FB" w14:textId="1B8012C1">
      <w:pPr>
        <w:spacing w:before="120" w:after="120" w:line="360" w:lineRule="auto"/>
        <w:rPr>
          <w:rFonts w:ascii="Arial" w:hAnsi="Arial" w:cs="Arial"/>
          <w:sz w:val="24"/>
          <w:szCs w:val="24"/>
        </w:rPr>
      </w:pPr>
      <w:r w:rsidRPr="755E7EFB" w:rsidR="00E8335F">
        <w:rPr>
          <w:rFonts w:ascii="Arial" w:hAnsi="Arial" w:cs="Arial"/>
          <w:sz w:val="24"/>
          <w:szCs w:val="24"/>
        </w:rPr>
        <w:t xml:space="preserve">The Scholarship provides support, as outlined below, for up to </w:t>
      </w:r>
      <w:r w:rsidRPr="755E7EFB" w:rsidR="6C8C7481">
        <w:rPr>
          <w:rFonts w:ascii="Arial" w:hAnsi="Arial" w:cs="Arial"/>
          <w:sz w:val="24"/>
          <w:szCs w:val="24"/>
        </w:rPr>
        <w:t>f</w:t>
      </w:r>
      <w:r w:rsidRPr="755E7EFB" w:rsidR="382B0750">
        <w:rPr>
          <w:rFonts w:ascii="Arial" w:hAnsi="Arial" w:cs="Arial"/>
          <w:sz w:val="24"/>
          <w:szCs w:val="24"/>
        </w:rPr>
        <w:t>ive</w:t>
      </w:r>
      <w:r w:rsidRPr="755E7EFB" w:rsidR="6C8C7481">
        <w:rPr>
          <w:rFonts w:ascii="Arial" w:hAnsi="Arial" w:cs="Arial"/>
          <w:sz w:val="24"/>
          <w:szCs w:val="24"/>
        </w:rPr>
        <w:t xml:space="preserve"> </w:t>
      </w:r>
      <w:r w:rsidRPr="755E7EFB" w:rsidR="00E8335F">
        <w:rPr>
          <w:rFonts w:ascii="Arial" w:hAnsi="Arial" w:cs="Arial"/>
          <w:sz w:val="24"/>
          <w:szCs w:val="24"/>
        </w:rPr>
        <w:t>(</w:t>
      </w:r>
      <w:r w:rsidRPr="755E7EFB" w:rsidR="6084891F">
        <w:rPr>
          <w:rFonts w:ascii="Arial" w:hAnsi="Arial" w:cs="Arial"/>
          <w:sz w:val="24"/>
          <w:szCs w:val="24"/>
        </w:rPr>
        <w:t>5</w:t>
      </w:r>
      <w:r w:rsidRPr="755E7EFB" w:rsidR="00E8335F">
        <w:rPr>
          <w:rFonts w:ascii="Arial" w:hAnsi="Arial" w:cs="Arial"/>
          <w:sz w:val="24"/>
          <w:szCs w:val="24"/>
        </w:rPr>
        <w:t xml:space="preserve">) Aboriginal </w:t>
      </w:r>
      <w:r w:rsidRPr="755E7EFB" w:rsidR="00AE6747">
        <w:rPr>
          <w:rFonts w:ascii="Arial" w:hAnsi="Arial" w:cs="Arial"/>
          <w:sz w:val="24"/>
          <w:szCs w:val="24"/>
        </w:rPr>
        <w:t>and</w:t>
      </w:r>
      <w:r w:rsidRPr="755E7EFB" w:rsidR="00E8335F">
        <w:rPr>
          <w:rFonts w:ascii="Arial" w:hAnsi="Arial" w:cs="Arial"/>
          <w:sz w:val="24"/>
          <w:szCs w:val="24"/>
        </w:rPr>
        <w:t xml:space="preserve"> Torres Strait Islander players. The </w:t>
      </w:r>
      <w:r w:rsidRPr="755E7EFB" w:rsidR="379078C1">
        <w:rPr>
          <w:rFonts w:ascii="Arial" w:hAnsi="Arial" w:cs="Arial"/>
          <w:sz w:val="24"/>
          <w:szCs w:val="24"/>
        </w:rPr>
        <w:t>f</w:t>
      </w:r>
      <w:r w:rsidRPr="755E7EFB" w:rsidR="3D785905">
        <w:rPr>
          <w:rFonts w:ascii="Arial" w:hAnsi="Arial" w:cs="Arial"/>
          <w:sz w:val="24"/>
          <w:szCs w:val="24"/>
        </w:rPr>
        <w:t>ive</w:t>
      </w:r>
      <w:r w:rsidRPr="755E7EFB" w:rsidR="00E8335F">
        <w:rPr>
          <w:rFonts w:ascii="Arial" w:hAnsi="Arial" w:cs="Arial"/>
          <w:sz w:val="24"/>
          <w:szCs w:val="24"/>
        </w:rPr>
        <w:t xml:space="preserve"> (</w:t>
      </w:r>
      <w:r w:rsidRPr="755E7EFB" w:rsidR="20B9E82E">
        <w:rPr>
          <w:rFonts w:ascii="Arial" w:hAnsi="Arial" w:cs="Arial"/>
          <w:sz w:val="24"/>
          <w:szCs w:val="24"/>
        </w:rPr>
        <w:t>5</w:t>
      </w:r>
      <w:r w:rsidRPr="755E7EFB" w:rsidR="00E8335F">
        <w:rPr>
          <w:rFonts w:ascii="Arial" w:hAnsi="Arial" w:cs="Arial"/>
          <w:sz w:val="24"/>
          <w:szCs w:val="24"/>
        </w:rPr>
        <w:t xml:space="preserve">) scholarships will be awarded to </w:t>
      </w:r>
      <w:r w:rsidRPr="755E7EFB" w:rsidR="602D8B79">
        <w:rPr>
          <w:rFonts w:ascii="Arial" w:hAnsi="Arial" w:cs="Arial"/>
          <w:sz w:val="24"/>
          <w:szCs w:val="24"/>
        </w:rPr>
        <w:t>two</w:t>
      </w:r>
      <w:r w:rsidRPr="755E7EFB" w:rsidR="00E8335F">
        <w:rPr>
          <w:rFonts w:ascii="Arial" w:hAnsi="Arial" w:cs="Arial"/>
          <w:sz w:val="24"/>
          <w:szCs w:val="24"/>
        </w:rPr>
        <w:t xml:space="preserve"> (</w:t>
      </w:r>
      <w:r w:rsidRPr="755E7EFB" w:rsidR="2A386F71">
        <w:rPr>
          <w:rFonts w:ascii="Arial" w:hAnsi="Arial" w:cs="Arial"/>
          <w:sz w:val="24"/>
          <w:szCs w:val="24"/>
        </w:rPr>
        <w:t>2</w:t>
      </w:r>
      <w:r w:rsidRPr="755E7EFB" w:rsidR="00E8335F">
        <w:rPr>
          <w:rFonts w:ascii="Arial" w:hAnsi="Arial" w:cs="Arial"/>
          <w:sz w:val="24"/>
          <w:szCs w:val="24"/>
        </w:rPr>
        <w:t xml:space="preserve">) </w:t>
      </w:r>
      <w:r w:rsidRPr="755E7EFB" w:rsidR="003E3C36">
        <w:rPr>
          <w:rFonts w:ascii="Arial" w:hAnsi="Arial" w:cs="Arial"/>
          <w:sz w:val="24"/>
          <w:szCs w:val="24"/>
        </w:rPr>
        <w:t>male player</w:t>
      </w:r>
      <w:r w:rsidRPr="755E7EFB" w:rsidR="5B4C9642">
        <w:rPr>
          <w:rFonts w:ascii="Arial" w:hAnsi="Arial" w:cs="Arial"/>
          <w:sz w:val="24"/>
          <w:szCs w:val="24"/>
        </w:rPr>
        <w:t>s</w:t>
      </w:r>
      <w:r w:rsidRPr="755E7EFB" w:rsidR="003E3C36">
        <w:rPr>
          <w:rFonts w:ascii="Arial" w:hAnsi="Arial" w:cs="Arial"/>
          <w:sz w:val="24"/>
          <w:szCs w:val="24"/>
        </w:rPr>
        <w:t xml:space="preserve"> and </w:t>
      </w:r>
      <w:r w:rsidRPr="755E7EFB" w:rsidR="7AD958A7">
        <w:rPr>
          <w:rFonts w:ascii="Arial" w:hAnsi="Arial" w:cs="Arial"/>
          <w:sz w:val="24"/>
          <w:szCs w:val="24"/>
        </w:rPr>
        <w:t>two</w:t>
      </w:r>
      <w:r w:rsidRPr="755E7EFB" w:rsidR="003E3C36">
        <w:rPr>
          <w:rFonts w:ascii="Arial" w:hAnsi="Arial" w:cs="Arial"/>
          <w:sz w:val="24"/>
          <w:szCs w:val="24"/>
        </w:rPr>
        <w:t xml:space="preserve"> (</w:t>
      </w:r>
      <w:r w:rsidRPr="755E7EFB" w:rsidR="42D731B0">
        <w:rPr>
          <w:rFonts w:ascii="Arial" w:hAnsi="Arial" w:cs="Arial"/>
          <w:sz w:val="24"/>
          <w:szCs w:val="24"/>
        </w:rPr>
        <w:t>3</w:t>
      </w:r>
      <w:r w:rsidRPr="755E7EFB" w:rsidR="003E3C36">
        <w:rPr>
          <w:rFonts w:ascii="Arial" w:hAnsi="Arial" w:cs="Arial"/>
          <w:sz w:val="24"/>
          <w:szCs w:val="24"/>
        </w:rPr>
        <w:t>) female player</w:t>
      </w:r>
      <w:r w:rsidRPr="755E7EFB" w:rsidR="337D4016">
        <w:rPr>
          <w:rFonts w:ascii="Arial" w:hAnsi="Arial" w:cs="Arial"/>
          <w:sz w:val="24"/>
          <w:szCs w:val="24"/>
        </w:rPr>
        <w:t>s</w:t>
      </w:r>
      <w:r w:rsidRPr="755E7EFB" w:rsidR="003E3C36">
        <w:rPr>
          <w:rFonts w:ascii="Arial" w:hAnsi="Arial" w:cs="Arial"/>
          <w:sz w:val="24"/>
          <w:szCs w:val="24"/>
        </w:rPr>
        <w:t>.</w:t>
      </w:r>
    </w:p>
    <w:p w:rsidR="00E8335F" w:rsidP="00E8335F" w:rsidRDefault="00E8335F" w14:paraId="19B5D18D" w14:textId="77777777">
      <w:pPr>
        <w:spacing w:before="120" w:after="120" w:line="360" w:lineRule="auto"/>
        <w:rPr>
          <w:rFonts w:ascii="Arial" w:hAnsi="Arial" w:cs="Arial"/>
          <w:sz w:val="24"/>
          <w:szCs w:val="24"/>
        </w:rPr>
      </w:pPr>
      <w:r>
        <w:rPr>
          <w:rFonts w:ascii="Arial" w:hAnsi="Arial" w:cs="Arial"/>
          <w:sz w:val="24"/>
          <w:szCs w:val="24"/>
        </w:rPr>
        <w:t>The Scholarship will provide assistance (per player) as follows:</w:t>
      </w:r>
    </w:p>
    <w:tbl>
      <w:tblPr>
        <w:tblStyle w:val="TableGrid"/>
        <w:tblW w:w="9200" w:type="dxa"/>
        <w:tblLook w:val="04A0" w:firstRow="1" w:lastRow="0" w:firstColumn="1" w:lastColumn="0" w:noHBand="0" w:noVBand="1"/>
      </w:tblPr>
      <w:tblGrid>
        <w:gridCol w:w="4600"/>
        <w:gridCol w:w="4600"/>
      </w:tblGrid>
      <w:tr w:rsidR="003E3C36" w:rsidTr="42B3DF36" w14:paraId="33FB8B93" w14:textId="77777777">
        <w:trPr>
          <w:trHeight w:val="302"/>
        </w:trPr>
        <w:tc>
          <w:tcPr>
            <w:tcW w:w="4600" w:type="dxa"/>
            <w:tcMar/>
            <w:vAlign w:val="center"/>
          </w:tcPr>
          <w:p w:rsidRPr="00E8335F" w:rsidR="003E3C36" w:rsidP="00E8335F" w:rsidRDefault="003E3C36" w14:paraId="6F34C2D2" w14:textId="77777777">
            <w:pPr>
              <w:spacing w:before="120" w:after="120" w:line="360" w:lineRule="auto"/>
              <w:jc w:val="center"/>
              <w:rPr>
                <w:rFonts w:ascii="Arial" w:hAnsi="Arial" w:cs="Arial"/>
                <w:b/>
                <w:bCs/>
              </w:rPr>
            </w:pPr>
            <w:bookmarkStart w:name="_Hlk72490320" w:id="3"/>
            <w:r w:rsidRPr="00E8335F">
              <w:rPr>
                <w:rFonts w:ascii="Arial" w:hAnsi="Arial" w:cs="Arial"/>
                <w:b/>
                <w:bCs/>
              </w:rPr>
              <w:t>Item</w:t>
            </w:r>
          </w:p>
        </w:tc>
        <w:tc>
          <w:tcPr>
            <w:tcW w:w="4600" w:type="dxa"/>
            <w:tcMar/>
            <w:vAlign w:val="center"/>
          </w:tcPr>
          <w:p w:rsidRPr="00E8335F" w:rsidR="003E3C36" w:rsidP="00DE6386" w:rsidRDefault="003E3C36" w14:paraId="5622F6C3" w14:textId="1FC5CAA4">
            <w:pPr>
              <w:spacing w:before="120" w:after="120" w:line="360" w:lineRule="auto"/>
              <w:jc w:val="center"/>
              <w:rPr>
                <w:rFonts w:ascii="Arial" w:hAnsi="Arial" w:cs="Arial"/>
                <w:b/>
                <w:bCs/>
              </w:rPr>
            </w:pPr>
            <w:r>
              <w:rPr>
                <w:rFonts w:ascii="Arial" w:hAnsi="Arial" w:cs="Arial"/>
                <w:b/>
                <w:bCs/>
              </w:rPr>
              <w:t>Per Player</w:t>
            </w:r>
          </w:p>
        </w:tc>
      </w:tr>
      <w:tr w:rsidR="003E3C36" w:rsidTr="42B3DF36" w14:paraId="24652BDE" w14:textId="77777777">
        <w:trPr>
          <w:trHeight w:val="302"/>
        </w:trPr>
        <w:tc>
          <w:tcPr>
            <w:tcW w:w="4600" w:type="dxa"/>
            <w:tcMar/>
            <w:vAlign w:val="center"/>
          </w:tcPr>
          <w:p w:rsidRPr="00E8335F" w:rsidR="003E3C36" w:rsidP="755E7EFB" w:rsidRDefault="003E3C36" w14:paraId="5720745C" w14:textId="4DA31B42">
            <w:pPr>
              <w:pStyle w:val="Normal"/>
              <w:suppressLineNumbers w:val="0"/>
              <w:bidi w:val="0"/>
              <w:spacing w:before="120" w:beforeAutospacing="off" w:after="120" w:afterAutospacing="off" w:line="360" w:lineRule="auto"/>
              <w:ind w:left="0" w:right="0"/>
              <w:jc w:val="center"/>
            </w:pPr>
            <w:r w:rsidRPr="755E7EFB" w:rsidR="02618717">
              <w:rPr>
                <w:rFonts w:ascii="Arial" w:hAnsi="Arial" w:cs="Arial"/>
                <w:b w:val="1"/>
                <w:bCs w:val="1"/>
              </w:rPr>
              <w:t xml:space="preserve">OPTION 1 </w:t>
            </w:r>
          </w:p>
        </w:tc>
        <w:tc>
          <w:tcPr>
            <w:tcW w:w="4600" w:type="dxa"/>
            <w:tcMar/>
            <w:vAlign w:val="center"/>
          </w:tcPr>
          <w:p w:rsidRPr="00E8335F" w:rsidR="003E3C36" w:rsidP="755E7EFB" w:rsidRDefault="003E3C36" w14:paraId="131CC025" w14:textId="4CD6DA4B">
            <w:pPr>
              <w:pStyle w:val="Normal"/>
              <w:suppressLineNumbers w:val="0"/>
              <w:bidi w:val="0"/>
              <w:spacing w:before="120" w:beforeAutospacing="off" w:after="120" w:afterAutospacing="off" w:line="360" w:lineRule="auto"/>
              <w:ind w:left="0" w:right="0"/>
              <w:jc w:val="center"/>
              <w:rPr>
                <w:rFonts w:ascii="Arial" w:hAnsi="Arial" w:cs="Arial"/>
              </w:rPr>
            </w:pPr>
            <w:r w:rsidRPr="5C3E995A" w:rsidR="02618717">
              <w:rPr>
                <w:rFonts w:ascii="Arial" w:hAnsi="Arial" w:cs="Arial"/>
              </w:rPr>
              <w:t>$</w:t>
            </w:r>
            <w:r w:rsidRPr="5C3E995A" w:rsidR="337BB94F">
              <w:rPr>
                <w:rFonts w:ascii="Arial" w:hAnsi="Arial" w:cs="Arial"/>
              </w:rPr>
              <w:t>100 x4 = $400</w:t>
            </w:r>
            <w:r w:rsidRPr="5C3E995A" w:rsidR="02618717">
              <w:rPr>
                <w:rFonts w:ascii="Arial" w:hAnsi="Arial" w:cs="Arial"/>
              </w:rPr>
              <w:t xml:space="preserve"> TSP TERMS &amp; $100 Talent Devel</w:t>
            </w:r>
            <w:r w:rsidRPr="5C3E995A" w:rsidR="168D8CAA">
              <w:rPr>
                <w:rFonts w:ascii="Arial" w:hAnsi="Arial" w:cs="Arial"/>
              </w:rPr>
              <w:t>opment Game</w:t>
            </w:r>
            <w:r w:rsidRPr="5C3E995A" w:rsidR="02618717">
              <w:rPr>
                <w:rFonts w:ascii="Arial" w:hAnsi="Arial" w:cs="Arial"/>
              </w:rPr>
              <w:t xml:space="preserve"> Day</w:t>
            </w:r>
          </w:p>
        </w:tc>
      </w:tr>
      <w:tr w:rsidR="003E3C36" w:rsidTr="42B3DF36" w14:paraId="7627B1FA" w14:textId="77777777">
        <w:trPr>
          <w:trHeight w:val="302"/>
        </w:trPr>
        <w:tc>
          <w:tcPr>
            <w:tcW w:w="4600" w:type="dxa"/>
            <w:tcMar/>
            <w:vAlign w:val="center"/>
          </w:tcPr>
          <w:p w:rsidRPr="00E8335F" w:rsidR="003E3C36" w:rsidP="755E7EFB" w:rsidRDefault="003E3C36" w14:paraId="61567BE4" w14:textId="051BD915">
            <w:pPr>
              <w:pStyle w:val="Normal"/>
              <w:suppressLineNumbers w:val="0"/>
              <w:bidi w:val="0"/>
              <w:spacing w:before="120" w:after="120" w:line="360" w:lineRule="auto"/>
              <w:jc w:val="center"/>
            </w:pPr>
            <w:r w:rsidRPr="755E7EFB" w:rsidR="018A9302">
              <w:rPr>
                <w:rFonts w:ascii="Arial" w:hAnsi="Arial" w:cs="Arial"/>
                <w:b w:val="1"/>
                <w:bCs w:val="1"/>
              </w:rPr>
              <w:t>OPTION 2</w:t>
            </w:r>
          </w:p>
        </w:tc>
        <w:tc>
          <w:tcPr>
            <w:tcW w:w="4600" w:type="dxa"/>
            <w:tcMar/>
            <w:vAlign w:val="center"/>
          </w:tcPr>
          <w:p w:rsidRPr="00E8335F" w:rsidR="003E3C36" w:rsidP="755E7EFB" w:rsidRDefault="003E3C36" w14:paraId="45F7399B" w14:textId="77FC48C2">
            <w:pPr>
              <w:pStyle w:val="Normal"/>
              <w:suppressLineNumbers w:val="0"/>
              <w:bidi w:val="0"/>
              <w:spacing w:before="120" w:beforeAutospacing="off" w:after="120" w:afterAutospacing="off" w:line="360" w:lineRule="auto"/>
              <w:ind w:left="0" w:right="0"/>
              <w:jc w:val="center"/>
              <w:rPr>
                <w:rFonts w:ascii="Arial" w:hAnsi="Arial" w:cs="Arial"/>
              </w:rPr>
            </w:pPr>
            <w:r w:rsidRPr="5C3E995A" w:rsidR="018A9302">
              <w:rPr>
                <w:rFonts w:ascii="Arial" w:hAnsi="Arial" w:cs="Arial"/>
              </w:rPr>
              <w:t>$100 x4 = $400 TSP TERMS &amp; $50 Talent Development</w:t>
            </w:r>
            <w:r w:rsidRPr="5C3E995A" w:rsidR="496A53F5">
              <w:rPr>
                <w:rFonts w:ascii="Arial" w:hAnsi="Arial" w:cs="Arial"/>
              </w:rPr>
              <w:t xml:space="preserve"> Game</w:t>
            </w:r>
            <w:r w:rsidRPr="5C3E995A" w:rsidR="018A9302">
              <w:rPr>
                <w:rFonts w:ascii="Arial" w:hAnsi="Arial" w:cs="Arial"/>
              </w:rPr>
              <w:t xml:space="preserve"> Day &amp; $50 Training Kit</w:t>
            </w:r>
          </w:p>
          <w:p w:rsidRPr="00E8335F" w:rsidR="003E3C36" w:rsidP="000D4678" w:rsidRDefault="003E3C36" w14:paraId="4DDBD29D" w14:textId="4A57D7DC">
            <w:pPr>
              <w:spacing w:before="120" w:after="120" w:line="360" w:lineRule="auto"/>
              <w:jc w:val="center"/>
              <w:rPr>
                <w:rFonts w:ascii="Arial" w:hAnsi="Arial" w:cs="Arial"/>
              </w:rPr>
            </w:pPr>
          </w:p>
        </w:tc>
      </w:tr>
      <w:tr w:rsidR="003E3C36" w:rsidTr="42B3DF36" w14:paraId="381D9385" w14:textId="77777777">
        <w:trPr>
          <w:trHeight w:val="302"/>
        </w:trPr>
        <w:tc>
          <w:tcPr>
            <w:tcW w:w="4600" w:type="dxa"/>
            <w:tcMar/>
            <w:vAlign w:val="center"/>
          </w:tcPr>
          <w:p w:rsidRPr="00E8335F" w:rsidR="003E3C36" w:rsidP="755E7EFB" w:rsidRDefault="003E3C36" w14:paraId="7F27DD09" w14:textId="60C28E61">
            <w:pPr>
              <w:pStyle w:val="Normal"/>
              <w:suppressLineNumbers w:val="0"/>
              <w:bidi w:val="0"/>
              <w:spacing w:before="120" w:after="120" w:line="360" w:lineRule="auto"/>
              <w:jc w:val="center"/>
            </w:pPr>
            <w:r w:rsidRPr="755E7EFB" w:rsidR="0D96EC47">
              <w:rPr>
                <w:rFonts w:ascii="Arial" w:hAnsi="Arial" w:cs="Arial"/>
                <w:b w:val="1"/>
                <w:bCs w:val="1"/>
              </w:rPr>
              <w:t xml:space="preserve">OPTION </w:t>
            </w:r>
            <w:r w:rsidRPr="755E7EFB" w:rsidR="1C0CBF94">
              <w:rPr>
                <w:rFonts w:ascii="Arial" w:hAnsi="Arial" w:cs="Arial"/>
                <w:b w:val="1"/>
                <w:bCs w:val="1"/>
              </w:rPr>
              <w:t>3</w:t>
            </w:r>
          </w:p>
          <w:p w:rsidRPr="00E8335F" w:rsidR="003E3C36" w:rsidP="000D4678" w:rsidRDefault="003E3C36" w14:paraId="05AAC04F" w14:textId="063C428A">
            <w:pPr>
              <w:spacing w:before="120" w:after="120" w:line="360" w:lineRule="auto"/>
              <w:jc w:val="center"/>
              <w:rPr>
                <w:rFonts w:ascii="Arial" w:hAnsi="Arial" w:cs="Arial"/>
                <w:b w:val="1"/>
                <w:bCs w:val="1"/>
              </w:rPr>
            </w:pPr>
          </w:p>
        </w:tc>
        <w:tc>
          <w:tcPr>
            <w:tcW w:w="4600" w:type="dxa"/>
            <w:tcMar/>
            <w:vAlign w:val="center"/>
          </w:tcPr>
          <w:p w:rsidRPr="00E8335F" w:rsidR="003E3C36" w:rsidP="755E7EFB" w:rsidRDefault="00DB180A" w14:paraId="7F2D33EA" w14:textId="73E49327">
            <w:pPr>
              <w:pStyle w:val="Normal"/>
              <w:suppressLineNumbers w:val="0"/>
              <w:bidi w:val="0"/>
              <w:spacing w:before="120" w:beforeAutospacing="off" w:after="120" w:afterAutospacing="off" w:line="360" w:lineRule="auto"/>
              <w:ind w:left="0" w:right="0"/>
              <w:jc w:val="center"/>
              <w:rPr>
                <w:rFonts w:ascii="Arial" w:hAnsi="Arial" w:cs="Arial"/>
              </w:rPr>
            </w:pPr>
            <w:r w:rsidRPr="5C3E995A" w:rsidR="0D6AA3BF">
              <w:rPr>
                <w:rFonts w:ascii="Arial" w:hAnsi="Arial" w:cs="Arial"/>
              </w:rPr>
              <w:t>$100 x2 = $200 TSP TERM 3&amp;4 &amp; $</w:t>
            </w:r>
            <w:r w:rsidRPr="5C3E995A" w:rsidR="5D2C4682">
              <w:rPr>
                <w:rFonts w:ascii="Arial" w:hAnsi="Arial" w:cs="Arial"/>
              </w:rPr>
              <w:t>1</w:t>
            </w:r>
            <w:r w:rsidRPr="5C3E995A" w:rsidR="0D6AA3BF">
              <w:rPr>
                <w:rFonts w:ascii="Arial" w:hAnsi="Arial" w:cs="Arial"/>
              </w:rPr>
              <w:t>50 Talent Development</w:t>
            </w:r>
            <w:r w:rsidRPr="5C3E995A" w:rsidR="42631B23">
              <w:rPr>
                <w:rFonts w:ascii="Arial" w:hAnsi="Arial" w:cs="Arial"/>
              </w:rPr>
              <w:t xml:space="preserve"> Game</w:t>
            </w:r>
            <w:r w:rsidRPr="5C3E995A" w:rsidR="0D6AA3BF">
              <w:rPr>
                <w:rFonts w:ascii="Arial" w:hAnsi="Arial" w:cs="Arial"/>
              </w:rPr>
              <w:t xml:space="preserve"> Day &amp; $50 Training Kit</w:t>
            </w:r>
          </w:p>
          <w:p w:rsidRPr="00E8335F" w:rsidR="003E3C36" w:rsidP="000D4678" w:rsidRDefault="00DB180A" w14:paraId="02A0447C" w14:textId="06CA00A3">
            <w:pPr>
              <w:spacing w:before="120" w:after="120" w:line="360" w:lineRule="auto"/>
              <w:jc w:val="center"/>
              <w:rPr>
                <w:rFonts w:ascii="Arial" w:hAnsi="Arial" w:cs="Arial"/>
              </w:rPr>
            </w:pPr>
          </w:p>
        </w:tc>
      </w:tr>
    </w:tbl>
    <w:p w:rsidR="002D728E" w:rsidRDefault="002D728E" w14:paraId="03151641" w14:textId="77777777">
      <w:pPr>
        <w:spacing w:after="160" w:line="259" w:lineRule="auto"/>
        <w:rPr>
          <w:rFonts w:ascii="Arial" w:hAnsi="Arial" w:cs="Arial" w:eastAsiaTheme="majorEastAsia"/>
          <w:b/>
          <w:color w:val="000000" w:themeColor="text1"/>
          <w:sz w:val="26"/>
          <w:szCs w:val="26"/>
        </w:rPr>
      </w:pPr>
      <w:bookmarkStart w:name="_Toc69736966" w:id="4"/>
      <w:bookmarkStart w:name="_Toc69737165" w:id="5"/>
      <w:bookmarkEnd w:id="3"/>
      <w:r>
        <w:rPr>
          <w:rFonts w:ascii="Arial" w:hAnsi="Arial" w:cs="Arial"/>
          <w:b/>
          <w:color w:val="000000" w:themeColor="text1"/>
          <w:sz w:val="26"/>
          <w:szCs w:val="26"/>
        </w:rPr>
        <w:br w:type="page"/>
      </w:r>
    </w:p>
    <w:p w:rsidRPr="00054CF0" w:rsidR="00E8335F" w:rsidP="00E8335F" w:rsidRDefault="00E8335F" w14:paraId="6E6AF4B8" w14:textId="030572E3">
      <w:pPr>
        <w:pStyle w:val="Heading1"/>
        <w:rPr>
          <w:rFonts w:ascii="Arial" w:hAnsi="Arial" w:cs="Arial"/>
          <w:b/>
          <w:color w:val="000000" w:themeColor="text1"/>
          <w:sz w:val="26"/>
          <w:szCs w:val="26"/>
        </w:rPr>
      </w:pPr>
      <w:bookmarkStart w:name="_Toc114136638" w:id="6"/>
      <w:r w:rsidRPr="00054CF0">
        <w:rPr>
          <w:rFonts w:ascii="Arial" w:hAnsi="Arial" w:cs="Arial"/>
          <w:b/>
          <w:color w:val="000000" w:themeColor="text1"/>
          <w:sz w:val="26"/>
          <w:szCs w:val="26"/>
        </w:rPr>
        <w:lastRenderedPageBreak/>
        <w:t>Strategic Goals</w:t>
      </w:r>
      <w:bookmarkEnd w:id="4"/>
      <w:bookmarkEnd w:id="5"/>
      <w:bookmarkEnd w:id="6"/>
    </w:p>
    <w:p w:rsidR="00E8335F" w:rsidP="00E8335F" w:rsidRDefault="00E8335F" w14:paraId="183B1AE0" w14:textId="77777777">
      <w:pPr>
        <w:spacing w:before="120" w:after="120" w:line="360" w:lineRule="auto"/>
        <w:rPr>
          <w:rFonts w:ascii="Arial" w:hAnsi="Arial" w:cs="Arial"/>
          <w:sz w:val="24"/>
          <w:szCs w:val="24"/>
        </w:rPr>
      </w:pPr>
      <w:r>
        <w:rPr>
          <w:rFonts w:ascii="Arial" w:hAnsi="Arial" w:cs="Arial"/>
          <w:sz w:val="24"/>
          <w:szCs w:val="24"/>
        </w:rPr>
        <w:t>The</w:t>
      </w:r>
      <w:r w:rsidRPr="00054CF0">
        <w:rPr>
          <w:rFonts w:ascii="Arial" w:hAnsi="Arial" w:cs="Arial"/>
          <w:sz w:val="24"/>
          <w:szCs w:val="24"/>
        </w:rPr>
        <w:t xml:space="preserve"> </w:t>
      </w:r>
      <w:r>
        <w:rPr>
          <w:rFonts w:ascii="Arial" w:hAnsi="Arial" w:cs="Arial"/>
          <w:sz w:val="24"/>
          <w:szCs w:val="24"/>
        </w:rPr>
        <w:t>Scholarship</w:t>
      </w:r>
      <w:r w:rsidRPr="00054CF0">
        <w:rPr>
          <w:rFonts w:ascii="Arial" w:hAnsi="Arial" w:cs="Arial"/>
          <w:sz w:val="24"/>
          <w:szCs w:val="24"/>
        </w:rPr>
        <w:t xml:space="preserve"> addresses the following </w:t>
      </w:r>
      <w:r>
        <w:rPr>
          <w:rFonts w:ascii="Arial" w:hAnsi="Arial" w:cs="Arial"/>
          <w:sz w:val="24"/>
          <w:szCs w:val="24"/>
        </w:rPr>
        <w:t xml:space="preserve">Northern NSW Football </w:t>
      </w:r>
      <w:r w:rsidRPr="00054CF0">
        <w:rPr>
          <w:rFonts w:ascii="Arial" w:hAnsi="Arial" w:cs="Arial"/>
          <w:sz w:val="24"/>
          <w:szCs w:val="24"/>
        </w:rPr>
        <w:t xml:space="preserve">Strategic Goals:  </w:t>
      </w:r>
    </w:p>
    <w:p w:rsidR="00E8335F" w:rsidP="00E8335F" w:rsidRDefault="00E8335F" w14:paraId="2E82C9BC" w14:textId="36737F77">
      <w:pPr>
        <w:spacing w:before="120" w:after="120" w:line="360" w:lineRule="auto"/>
        <w:rPr>
          <w:rFonts w:ascii="Arial" w:hAnsi="Arial" w:cs="Arial"/>
          <w:sz w:val="24"/>
          <w:szCs w:val="24"/>
          <w:u w:val="single"/>
        </w:rPr>
      </w:pPr>
      <w:r w:rsidRPr="6A98731D">
        <w:rPr>
          <w:rFonts w:ascii="Arial" w:hAnsi="Arial" w:cs="Arial"/>
          <w:sz w:val="24"/>
          <w:szCs w:val="24"/>
          <w:u w:val="single"/>
        </w:rPr>
        <w:t xml:space="preserve">NNSWF </w:t>
      </w:r>
      <w:r w:rsidRPr="6A98731D" w:rsidR="22FC35F8">
        <w:rPr>
          <w:rFonts w:ascii="Arial" w:hAnsi="Arial" w:cs="Arial"/>
          <w:sz w:val="24"/>
          <w:szCs w:val="24"/>
          <w:u w:val="single"/>
        </w:rPr>
        <w:t>Strategic Pillar</w:t>
      </w:r>
      <w:r w:rsidRPr="6A98731D">
        <w:rPr>
          <w:rFonts w:ascii="Arial" w:hAnsi="Arial" w:cs="Arial"/>
          <w:sz w:val="24"/>
          <w:szCs w:val="24"/>
          <w:u w:val="single"/>
        </w:rPr>
        <w:t xml:space="preserve">: </w:t>
      </w:r>
      <w:r w:rsidRPr="6A98731D" w:rsidR="24980659">
        <w:rPr>
          <w:rFonts w:ascii="Arial" w:hAnsi="Arial" w:cs="Arial"/>
          <w:sz w:val="24"/>
          <w:szCs w:val="24"/>
          <w:u w:val="single"/>
        </w:rPr>
        <w:t>Enjoyable Football Experience</w:t>
      </w:r>
    </w:p>
    <w:p w:rsidRPr="00290F49" w:rsidR="00E8335F" w:rsidP="6A98731D" w:rsidRDefault="61677CC3" w14:paraId="6A81FA46" w14:textId="1AEB399E">
      <w:pPr>
        <w:pStyle w:val="ListParagraph"/>
        <w:numPr>
          <w:ilvl w:val="0"/>
          <w:numId w:val="7"/>
        </w:numPr>
        <w:spacing w:before="120" w:after="120" w:line="360" w:lineRule="auto"/>
        <w:rPr>
          <w:rFonts w:ascii="Arial" w:hAnsi="Arial" w:cs="Arial"/>
          <w:sz w:val="24"/>
          <w:szCs w:val="24"/>
        </w:rPr>
      </w:pPr>
      <w:r w:rsidRPr="6A98731D">
        <w:rPr>
          <w:rFonts w:ascii="Arial" w:hAnsi="Arial" w:cs="Arial"/>
          <w:sz w:val="24"/>
          <w:szCs w:val="24"/>
        </w:rPr>
        <w:t>Minimise barriers to participation to ensure an accessible and inclusive Football ecosystem.</w:t>
      </w:r>
    </w:p>
    <w:p w:rsidRPr="008370FA" w:rsidR="00E8335F" w:rsidP="00E8335F" w:rsidRDefault="00E8335F" w14:paraId="176B4C7D" w14:textId="1D058D18">
      <w:pPr>
        <w:spacing w:before="120" w:after="120" w:line="360" w:lineRule="auto"/>
        <w:rPr>
          <w:rFonts w:ascii="Arial" w:hAnsi="Arial" w:cs="Arial"/>
          <w:sz w:val="24"/>
          <w:szCs w:val="24"/>
          <w:u w:val="single"/>
        </w:rPr>
      </w:pPr>
      <w:r w:rsidRPr="6A98731D">
        <w:rPr>
          <w:rFonts w:ascii="Arial" w:hAnsi="Arial" w:cs="Arial"/>
          <w:sz w:val="24"/>
          <w:szCs w:val="24"/>
          <w:u w:val="single"/>
        </w:rPr>
        <w:t xml:space="preserve">NNSWF </w:t>
      </w:r>
      <w:r w:rsidRPr="6A98731D" w:rsidR="201FBF2A">
        <w:rPr>
          <w:rFonts w:ascii="Arial" w:hAnsi="Arial" w:cs="Arial"/>
          <w:sz w:val="24"/>
          <w:szCs w:val="24"/>
          <w:u w:val="single"/>
        </w:rPr>
        <w:t xml:space="preserve">Strategic </w:t>
      </w:r>
      <w:r w:rsidRPr="6A98731D" w:rsidR="6F078BEA">
        <w:rPr>
          <w:rFonts w:ascii="Arial" w:hAnsi="Arial" w:cs="Arial"/>
          <w:sz w:val="24"/>
          <w:szCs w:val="24"/>
          <w:u w:val="single"/>
        </w:rPr>
        <w:t>P</w:t>
      </w:r>
      <w:r w:rsidRPr="6A98731D" w:rsidR="201FBF2A">
        <w:rPr>
          <w:rFonts w:ascii="Arial" w:hAnsi="Arial" w:cs="Arial"/>
          <w:sz w:val="24"/>
          <w:szCs w:val="24"/>
          <w:u w:val="single"/>
        </w:rPr>
        <w:t>illar</w:t>
      </w:r>
      <w:r w:rsidRPr="6A98731D">
        <w:rPr>
          <w:rFonts w:ascii="Arial" w:hAnsi="Arial" w:cs="Arial"/>
          <w:sz w:val="24"/>
          <w:szCs w:val="24"/>
          <w:u w:val="single"/>
        </w:rPr>
        <w:t>: Talent Development</w:t>
      </w:r>
      <w:r w:rsidRPr="6A98731D" w:rsidR="2C84AAF3">
        <w:rPr>
          <w:rFonts w:ascii="Arial" w:hAnsi="Arial" w:cs="Arial"/>
          <w:sz w:val="24"/>
          <w:szCs w:val="24"/>
          <w:u w:val="single"/>
        </w:rPr>
        <w:t xml:space="preserve"> </w:t>
      </w:r>
      <w:r w:rsidRPr="6A98731D" w:rsidR="0E5F2529">
        <w:rPr>
          <w:rFonts w:ascii="Arial" w:hAnsi="Arial" w:cs="Arial"/>
          <w:sz w:val="24"/>
          <w:szCs w:val="24"/>
          <w:u w:val="single"/>
        </w:rPr>
        <w:t>F</w:t>
      </w:r>
      <w:r w:rsidRPr="6A98731D" w:rsidR="2C84AAF3">
        <w:rPr>
          <w:rFonts w:ascii="Arial" w:hAnsi="Arial" w:cs="Arial"/>
          <w:sz w:val="24"/>
          <w:szCs w:val="24"/>
          <w:u w:val="single"/>
        </w:rPr>
        <w:t xml:space="preserve">or </w:t>
      </w:r>
      <w:r w:rsidRPr="6A98731D" w:rsidR="26202D9D">
        <w:rPr>
          <w:rFonts w:ascii="Arial" w:hAnsi="Arial" w:cs="Arial"/>
          <w:sz w:val="24"/>
          <w:szCs w:val="24"/>
          <w:u w:val="single"/>
        </w:rPr>
        <w:t>A</w:t>
      </w:r>
      <w:r w:rsidRPr="6A98731D" w:rsidR="2C84AAF3">
        <w:rPr>
          <w:rFonts w:ascii="Arial" w:hAnsi="Arial" w:cs="Arial"/>
          <w:sz w:val="24"/>
          <w:szCs w:val="24"/>
          <w:u w:val="single"/>
        </w:rPr>
        <w:t>ll</w:t>
      </w:r>
    </w:p>
    <w:p w:rsidR="00E8335F" w:rsidP="00E8335F" w:rsidRDefault="618BF325" w14:paraId="0A6210F5" w14:textId="11397976">
      <w:pPr>
        <w:pStyle w:val="ListParagraph"/>
        <w:numPr>
          <w:ilvl w:val="0"/>
          <w:numId w:val="7"/>
        </w:numPr>
        <w:spacing w:before="120" w:after="120" w:line="360" w:lineRule="auto"/>
        <w:rPr>
          <w:rFonts w:ascii="Arial" w:hAnsi="Arial" w:cs="Arial"/>
          <w:sz w:val="24"/>
          <w:szCs w:val="24"/>
        </w:rPr>
      </w:pPr>
      <w:r w:rsidRPr="6A98731D">
        <w:rPr>
          <w:rFonts w:ascii="Arial" w:hAnsi="Arial" w:cs="Arial"/>
          <w:sz w:val="24"/>
          <w:szCs w:val="24"/>
        </w:rPr>
        <w:t xml:space="preserve">Provide clear and comprehensive talent pathways for all participants. </w:t>
      </w:r>
    </w:p>
    <w:p w:rsidR="618BF325" w:rsidP="6A98731D" w:rsidRDefault="618BF325" w14:paraId="726B2F76" w14:textId="5D4BFC66">
      <w:pPr>
        <w:pStyle w:val="ListParagraph"/>
        <w:numPr>
          <w:ilvl w:val="0"/>
          <w:numId w:val="7"/>
        </w:numPr>
        <w:spacing w:before="120" w:after="120" w:line="360" w:lineRule="auto"/>
        <w:rPr>
          <w:rFonts w:ascii="Arial" w:hAnsi="Arial" w:cs="Arial"/>
          <w:sz w:val="24"/>
          <w:szCs w:val="24"/>
        </w:rPr>
      </w:pPr>
      <w:r w:rsidRPr="6A98731D">
        <w:rPr>
          <w:rFonts w:ascii="Arial" w:hAnsi="Arial" w:cs="Arial"/>
          <w:sz w:val="24"/>
          <w:szCs w:val="24"/>
        </w:rPr>
        <w:t xml:space="preserve">Enhance the identification and development of elite talent. </w:t>
      </w:r>
    </w:p>
    <w:p w:rsidR="6A98731D" w:rsidP="6A98731D" w:rsidRDefault="6A98731D" w14:paraId="62F26AB8" w14:textId="469182D2">
      <w:pPr>
        <w:spacing w:before="120" w:after="120" w:line="360" w:lineRule="auto"/>
        <w:rPr>
          <w:rFonts w:ascii="Arial" w:hAnsi="Arial" w:cs="Arial"/>
          <w:sz w:val="24"/>
          <w:szCs w:val="24"/>
        </w:rPr>
      </w:pPr>
    </w:p>
    <w:p w:rsidR="00E8335F" w:rsidP="00E8335F" w:rsidRDefault="00E8335F" w14:paraId="4850BC5C" w14:textId="56D48851">
      <w:pPr>
        <w:spacing w:before="120" w:after="120" w:line="360" w:lineRule="auto"/>
        <w:rPr>
          <w:rFonts w:ascii="Arial" w:hAnsi="Arial" w:cs="Arial"/>
          <w:sz w:val="24"/>
          <w:szCs w:val="24"/>
        </w:rPr>
      </w:pPr>
      <w:r w:rsidRPr="00C04B10">
        <w:rPr>
          <w:rFonts w:ascii="Arial" w:hAnsi="Arial" w:cs="Arial"/>
          <w:sz w:val="24"/>
          <w:szCs w:val="24"/>
        </w:rPr>
        <w:t xml:space="preserve">This Scholarship addresses the following </w:t>
      </w:r>
      <w:r>
        <w:rPr>
          <w:rFonts w:ascii="Arial" w:hAnsi="Arial" w:cs="Arial"/>
          <w:sz w:val="24"/>
          <w:szCs w:val="24"/>
        </w:rPr>
        <w:t>FA Principles:</w:t>
      </w:r>
      <w:r w:rsidRPr="00C04B10">
        <w:rPr>
          <w:rFonts w:ascii="Arial" w:hAnsi="Arial" w:cs="Arial"/>
          <w:sz w:val="24"/>
          <w:szCs w:val="24"/>
        </w:rPr>
        <w:t xml:space="preserve">  </w:t>
      </w:r>
    </w:p>
    <w:p w:rsidR="00E8335F" w:rsidP="00E8335F" w:rsidRDefault="00E8335F" w14:paraId="5C56F554" w14:textId="327E5DC6">
      <w:pPr>
        <w:spacing w:before="120" w:after="120" w:line="360" w:lineRule="auto"/>
        <w:rPr>
          <w:rFonts w:ascii="Arial" w:hAnsi="Arial" w:cs="Arial"/>
          <w:sz w:val="24"/>
          <w:szCs w:val="24"/>
          <w:u w:val="single"/>
        </w:rPr>
      </w:pPr>
      <w:r>
        <w:rPr>
          <w:rFonts w:ascii="Arial" w:hAnsi="Arial" w:cs="Arial"/>
          <w:sz w:val="24"/>
          <w:szCs w:val="24"/>
          <w:u w:val="single"/>
        </w:rPr>
        <w:t>FA XI Principles</w:t>
      </w:r>
    </w:p>
    <w:p w:rsidRPr="00B35ED5" w:rsidR="00E8335F" w:rsidP="00E8335F" w:rsidRDefault="00E8335F" w14:paraId="0F0E848A" w14:textId="77777777">
      <w:pPr>
        <w:spacing w:before="120" w:after="120" w:line="360" w:lineRule="auto"/>
        <w:rPr>
          <w:rFonts w:ascii="Arial" w:hAnsi="Arial" w:cs="Arial"/>
          <w:sz w:val="24"/>
          <w:szCs w:val="24"/>
        </w:rPr>
      </w:pPr>
      <w:r w:rsidRPr="00C80CC0">
        <w:rPr>
          <w:rFonts w:ascii="Arial" w:hAnsi="Arial" w:cs="Arial"/>
          <w:sz w:val="24"/>
          <w:szCs w:val="24"/>
        </w:rPr>
        <w:t xml:space="preserve">Principle </w:t>
      </w:r>
      <w:r>
        <w:rPr>
          <w:rFonts w:ascii="Arial" w:hAnsi="Arial" w:cs="Arial"/>
          <w:sz w:val="24"/>
          <w:szCs w:val="24"/>
        </w:rPr>
        <w:t>I</w:t>
      </w:r>
      <w:r w:rsidRPr="00C80CC0">
        <w:rPr>
          <w:rFonts w:ascii="Arial" w:hAnsi="Arial" w:cs="Arial"/>
          <w:sz w:val="24"/>
          <w:szCs w:val="24"/>
        </w:rPr>
        <w:t>: Build a consistent and strong identity for Australian football which inspires All Australians:</w:t>
      </w:r>
    </w:p>
    <w:p w:rsidR="00E8335F" w:rsidP="00E8335F" w:rsidRDefault="00E8335F" w14:paraId="3AFF60A0" w14:textId="77777777">
      <w:pPr>
        <w:pStyle w:val="ListParagraph"/>
        <w:numPr>
          <w:ilvl w:val="0"/>
          <w:numId w:val="6"/>
        </w:numPr>
        <w:spacing w:before="120" w:after="120" w:line="360" w:lineRule="auto"/>
        <w:rPr>
          <w:rFonts w:ascii="Arial" w:hAnsi="Arial" w:cs="Arial"/>
          <w:sz w:val="24"/>
          <w:szCs w:val="24"/>
        </w:rPr>
      </w:pPr>
      <w:r>
        <w:rPr>
          <w:rFonts w:ascii="Arial" w:hAnsi="Arial" w:cs="Arial"/>
          <w:sz w:val="24"/>
          <w:szCs w:val="24"/>
        </w:rPr>
        <w:t>Connect with our Indigenous heritage and our diverse history;</w:t>
      </w:r>
    </w:p>
    <w:p w:rsidR="00E8335F" w:rsidP="00E8335F" w:rsidRDefault="00E8335F" w14:paraId="722AA054" w14:textId="77777777">
      <w:pPr>
        <w:pStyle w:val="ListParagraph"/>
        <w:numPr>
          <w:ilvl w:val="1"/>
          <w:numId w:val="6"/>
        </w:numPr>
        <w:spacing w:before="120" w:after="120" w:line="360" w:lineRule="auto"/>
        <w:rPr>
          <w:rFonts w:ascii="Arial" w:hAnsi="Arial" w:cs="Arial"/>
          <w:sz w:val="24"/>
          <w:szCs w:val="24"/>
        </w:rPr>
      </w:pPr>
      <w:r w:rsidRPr="2120AB2A">
        <w:rPr>
          <w:rFonts w:ascii="Arial" w:hAnsi="Arial" w:cs="Arial"/>
          <w:sz w:val="24"/>
          <w:szCs w:val="24"/>
        </w:rPr>
        <w:t>Develop a clear plan for the development and growth of Indigenous football that creates opportunities in football for Indigenous talent whilst also making meaningful contribution to reconciliation</w:t>
      </w:r>
    </w:p>
    <w:p w:rsidR="2120AB2A" w:rsidP="2120AB2A" w:rsidRDefault="2120AB2A" w14:paraId="2F7237FF" w14:textId="426063D8">
      <w:pPr>
        <w:pStyle w:val="Heading1"/>
        <w:rPr>
          <w:rFonts w:ascii="Arial" w:hAnsi="Arial" w:cs="Arial"/>
          <w:b/>
          <w:bCs/>
          <w:color w:val="000000" w:themeColor="text1"/>
          <w:sz w:val="26"/>
          <w:szCs w:val="26"/>
        </w:rPr>
      </w:pPr>
    </w:p>
    <w:p w:rsidRPr="00054CF0" w:rsidR="00E8335F" w:rsidP="00E8335F" w:rsidRDefault="00E8335F" w14:paraId="5D5D31AC" w14:textId="5B038066">
      <w:pPr>
        <w:pStyle w:val="Heading1"/>
        <w:rPr>
          <w:rFonts w:ascii="Arial" w:hAnsi="Arial" w:cs="Arial"/>
          <w:b/>
          <w:color w:val="000000" w:themeColor="text1"/>
          <w:sz w:val="26"/>
          <w:szCs w:val="26"/>
        </w:rPr>
      </w:pPr>
      <w:bookmarkStart w:name="_Toc114136639" w:id="7"/>
      <w:r>
        <w:rPr>
          <w:rFonts w:ascii="Arial" w:hAnsi="Arial" w:cs="Arial"/>
          <w:b/>
          <w:color w:val="000000" w:themeColor="text1"/>
          <w:sz w:val="26"/>
          <w:szCs w:val="26"/>
        </w:rPr>
        <w:t>Scholarship</w:t>
      </w:r>
      <w:r w:rsidRPr="00054CF0">
        <w:rPr>
          <w:rFonts w:ascii="Arial" w:hAnsi="Arial" w:cs="Arial"/>
          <w:b/>
          <w:color w:val="000000" w:themeColor="text1"/>
          <w:sz w:val="26"/>
          <w:szCs w:val="26"/>
        </w:rPr>
        <w:t xml:space="preserve"> Objectives</w:t>
      </w:r>
      <w:bookmarkEnd w:id="7"/>
      <w:r w:rsidRPr="00054CF0">
        <w:rPr>
          <w:rFonts w:ascii="Arial" w:hAnsi="Arial" w:cs="Arial"/>
          <w:b/>
          <w:color w:val="000000" w:themeColor="text1"/>
          <w:sz w:val="26"/>
          <w:szCs w:val="26"/>
        </w:rPr>
        <w:t xml:space="preserve"> </w:t>
      </w:r>
    </w:p>
    <w:p w:rsidR="00E8335F" w:rsidP="00E8335F" w:rsidRDefault="00E8335F" w14:paraId="5B477B42" w14:textId="77777777">
      <w:pPr>
        <w:spacing w:before="120" w:after="120" w:line="360" w:lineRule="auto"/>
        <w:rPr>
          <w:rFonts w:ascii="Arial" w:hAnsi="Arial" w:cs="Arial"/>
          <w:sz w:val="24"/>
          <w:szCs w:val="24"/>
        </w:rPr>
      </w:pPr>
      <w:r w:rsidRPr="00D8160A">
        <w:rPr>
          <w:rFonts w:ascii="Arial" w:hAnsi="Arial" w:cs="Arial"/>
          <w:sz w:val="24"/>
          <w:szCs w:val="24"/>
        </w:rPr>
        <w:t xml:space="preserve">The objectives of the Program are: </w:t>
      </w:r>
    </w:p>
    <w:p w:rsidR="00E8335F" w:rsidP="00E8335F" w:rsidRDefault="00E8335F" w14:paraId="605082C5" w14:textId="77777777">
      <w:pPr>
        <w:pStyle w:val="ListParagraph"/>
        <w:numPr>
          <w:ilvl w:val="0"/>
          <w:numId w:val="9"/>
        </w:numPr>
        <w:spacing w:before="120" w:after="120" w:line="360" w:lineRule="auto"/>
        <w:rPr>
          <w:rFonts w:ascii="Arial" w:hAnsi="Arial" w:cs="Arial"/>
          <w:sz w:val="24"/>
          <w:szCs w:val="24"/>
        </w:rPr>
      </w:pPr>
      <w:r w:rsidRPr="00EB6927">
        <w:rPr>
          <w:rFonts w:ascii="Arial" w:hAnsi="Arial" w:cs="Arial"/>
          <w:sz w:val="24"/>
          <w:szCs w:val="24"/>
        </w:rPr>
        <w:t xml:space="preserve">Reduce barriers for Aboriginal &amp; Torres Strait Islander players in the Talented Player Pathway; </w:t>
      </w:r>
    </w:p>
    <w:p w:rsidR="00E8335F" w:rsidP="00E8335F" w:rsidRDefault="00E8335F" w14:paraId="0BB599B5" w14:textId="77777777">
      <w:pPr>
        <w:pStyle w:val="ListParagraph"/>
        <w:numPr>
          <w:ilvl w:val="0"/>
          <w:numId w:val="9"/>
        </w:numPr>
        <w:spacing w:before="120" w:after="120" w:line="360" w:lineRule="auto"/>
        <w:rPr>
          <w:rFonts w:ascii="Arial" w:hAnsi="Arial" w:cs="Arial"/>
          <w:sz w:val="24"/>
          <w:szCs w:val="24"/>
        </w:rPr>
      </w:pPr>
      <w:r w:rsidRPr="00EB6927">
        <w:rPr>
          <w:rFonts w:ascii="Arial" w:hAnsi="Arial" w:cs="Arial"/>
          <w:sz w:val="24"/>
          <w:szCs w:val="24"/>
        </w:rPr>
        <w:t>Increase opportunities for Aboriginal &amp; Torres Strait Islander players to engage in player development; and</w:t>
      </w:r>
    </w:p>
    <w:p w:rsidRPr="00EB6927" w:rsidR="00E8335F" w:rsidP="00E8335F" w:rsidRDefault="00E8335F" w14:paraId="50D67BEF" w14:textId="77777777">
      <w:pPr>
        <w:pStyle w:val="ListParagraph"/>
        <w:numPr>
          <w:ilvl w:val="0"/>
          <w:numId w:val="9"/>
        </w:numPr>
        <w:spacing w:before="120" w:after="120" w:line="360" w:lineRule="auto"/>
        <w:rPr>
          <w:rFonts w:ascii="Arial" w:hAnsi="Arial" w:cs="Arial"/>
          <w:sz w:val="24"/>
          <w:szCs w:val="24"/>
        </w:rPr>
      </w:pPr>
      <w:r w:rsidRPr="00EB6927">
        <w:rPr>
          <w:rFonts w:ascii="Arial" w:hAnsi="Arial" w:cs="Arial"/>
          <w:sz w:val="24"/>
          <w:szCs w:val="24"/>
        </w:rPr>
        <w:t>Identify and support the next generation of Aboriginal &amp; Torres Strait Islander players who have potential to play at the highest level of the game</w:t>
      </w:r>
    </w:p>
    <w:p w:rsidRPr="00054CF0" w:rsidR="00E8335F" w:rsidP="2120AB2A" w:rsidRDefault="00E8335F" w14:paraId="4F5D6F18" w14:textId="77777777">
      <w:pPr>
        <w:pStyle w:val="Heading1"/>
        <w:rPr>
          <w:rFonts w:ascii="Arial" w:hAnsi="Arial" w:cs="Arial"/>
          <w:b/>
          <w:bCs/>
          <w:color w:val="000000" w:themeColor="text1"/>
          <w:sz w:val="26"/>
          <w:szCs w:val="26"/>
        </w:rPr>
      </w:pPr>
      <w:bookmarkStart w:name="_Toc69736968" w:id="8"/>
      <w:bookmarkStart w:name="_Toc69737167" w:id="9"/>
      <w:bookmarkStart w:name="_Toc114136640" w:id="10"/>
      <w:r w:rsidRPr="2120AB2A">
        <w:rPr>
          <w:rFonts w:ascii="Arial" w:hAnsi="Arial" w:cs="Arial"/>
          <w:b/>
          <w:bCs/>
          <w:color w:val="auto"/>
          <w:sz w:val="26"/>
          <w:szCs w:val="26"/>
        </w:rPr>
        <w:lastRenderedPageBreak/>
        <w:t>Who is Eligible to Apply for the Scholarship?</w:t>
      </w:r>
      <w:bookmarkEnd w:id="8"/>
      <w:bookmarkEnd w:id="9"/>
      <w:bookmarkEnd w:id="10"/>
      <w:r w:rsidRPr="2120AB2A">
        <w:rPr>
          <w:rFonts w:ascii="Arial" w:hAnsi="Arial" w:cs="Arial"/>
          <w:b/>
          <w:bCs/>
          <w:color w:val="auto"/>
          <w:sz w:val="26"/>
          <w:szCs w:val="26"/>
        </w:rPr>
        <w:t xml:space="preserve"> </w:t>
      </w:r>
    </w:p>
    <w:p w:rsidRPr="00022EC6" w:rsidR="00E8335F" w:rsidP="00E8335F" w:rsidRDefault="00E8335F" w14:paraId="4E7BBB71" w14:textId="18B06DF0">
      <w:pPr>
        <w:pStyle w:val="ListParagraph"/>
        <w:numPr>
          <w:ilvl w:val="0"/>
          <w:numId w:val="5"/>
        </w:numPr>
        <w:spacing w:before="120" w:after="120" w:line="360" w:lineRule="auto"/>
        <w:rPr>
          <w:rFonts w:ascii="Arial" w:hAnsi="Arial" w:cs="Arial"/>
          <w:sz w:val="24"/>
          <w:szCs w:val="24"/>
        </w:rPr>
      </w:pPr>
      <w:r w:rsidRPr="4BD967F4">
        <w:rPr>
          <w:rFonts w:ascii="Arial" w:hAnsi="Arial" w:cs="Arial"/>
          <w:sz w:val="24"/>
          <w:szCs w:val="24"/>
        </w:rPr>
        <w:t xml:space="preserve">Aboriginal &amp; Torres Strait Islander Players who are registered as a Player within the national </w:t>
      </w:r>
      <w:hyperlink r:id="rId12">
        <w:r w:rsidRPr="4BD967F4">
          <w:rPr>
            <w:rStyle w:val="Hyperlink"/>
            <w:rFonts w:ascii="Arial" w:hAnsi="Arial" w:cs="Arial"/>
            <w:sz w:val="24"/>
            <w:szCs w:val="24"/>
          </w:rPr>
          <w:t>PlayFootball</w:t>
        </w:r>
      </w:hyperlink>
      <w:r w:rsidRPr="4BD967F4">
        <w:rPr>
          <w:rFonts w:ascii="Arial" w:hAnsi="Arial" w:cs="Arial"/>
          <w:sz w:val="24"/>
          <w:szCs w:val="24"/>
        </w:rPr>
        <w:t xml:space="preserve"> registration system and who intend to register in 202</w:t>
      </w:r>
      <w:r w:rsidR="00D640DD">
        <w:rPr>
          <w:rFonts w:ascii="Arial" w:hAnsi="Arial" w:cs="Arial"/>
          <w:sz w:val="24"/>
          <w:szCs w:val="24"/>
        </w:rPr>
        <w:t>5</w:t>
      </w:r>
      <w:r w:rsidRPr="4BD967F4">
        <w:rPr>
          <w:rFonts w:ascii="Arial" w:hAnsi="Arial" w:cs="Arial"/>
          <w:sz w:val="24"/>
          <w:szCs w:val="24"/>
        </w:rPr>
        <w:t xml:space="preserve">. </w:t>
      </w:r>
    </w:p>
    <w:p w:rsidR="00A04BAE" w:rsidP="2120AB2A" w:rsidRDefault="00E8335F" w14:paraId="4EF95A2F" w14:textId="46A83300">
      <w:pPr>
        <w:pStyle w:val="ListParagraph"/>
        <w:numPr>
          <w:ilvl w:val="0"/>
          <w:numId w:val="5"/>
        </w:numPr>
        <w:spacing w:before="120" w:after="120" w:line="360" w:lineRule="auto"/>
        <w:rPr>
          <w:rFonts w:ascii="Arial" w:hAnsi="Arial" w:cs="Arial"/>
          <w:sz w:val="24"/>
          <w:szCs w:val="24"/>
        </w:rPr>
      </w:pPr>
      <w:r w:rsidRPr="2120AB2A">
        <w:rPr>
          <w:rFonts w:ascii="Arial" w:hAnsi="Arial" w:cs="Arial"/>
          <w:sz w:val="24"/>
          <w:szCs w:val="24"/>
        </w:rPr>
        <w:t xml:space="preserve">Age requirement: </w:t>
      </w:r>
    </w:p>
    <w:p w:rsidR="002319CA" w:rsidP="002319CA" w:rsidRDefault="00A04BAE" w14:paraId="2B9FF489" w14:textId="0A41FC00">
      <w:pPr>
        <w:pStyle w:val="ListParagraph"/>
        <w:numPr>
          <w:ilvl w:val="1"/>
          <w:numId w:val="5"/>
        </w:numPr>
        <w:spacing w:before="120" w:after="120" w:line="360" w:lineRule="auto"/>
        <w:rPr>
          <w:rFonts w:ascii="Arial" w:hAnsi="Arial" w:cs="Arial"/>
          <w:sz w:val="24"/>
          <w:szCs w:val="24"/>
        </w:rPr>
      </w:pPr>
      <w:r>
        <w:rPr>
          <w:rFonts w:ascii="Arial" w:hAnsi="Arial" w:cs="Arial"/>
          <w:sz w:val="24"/>
          <w:szCs w:val="24"/>
        </w:rPr>
        <w:t>Boys turning 13</w:t>
      </w:r>
      <w:r w:rsidR="00DB180A">
        <w:rPr>
          <w:rFonts w:ascii="Arial" w:hAnsi="Arial" w:cs="Arial"/>
          <w:sz w:val="24"/>
          <w:szCs w:val="24"/>
        </w:rPr>
        <w:t xml:space="preserve"> - 16</w:t>
      </w:r>
      <w:r>
        <w:rPr>
          <w:rFonts w:ascii="Arial" w:hAnsi="Arial" w:cs="Arial"/>
          <w:sz w:val="24"/>
          <w:szCs w:val="24"/>
        </w:rPr>
        <w:t xml:space="preserve"> in the </w:t>
      </w:r>
      <w:r w:rsidR="002319CA">
        <w:rPr>
          <w:rFonts w:ascii="Arial" w:hAnsi="Arial" w:cs="Arial"/>
          <w:sz w:val="24"/>
          <w:szCs w:val="24"/>
        </w:rPr>
        <w:t>202</w:t>
      </w:r>
      <w:r w:rsidR="00D640DD">
        <w:rPr>
          <w:rFonts w:ascii="Arial" w:hAnsi="Arial" w:cs="Arial"/>
          <w:sz w:val="24"/>
          <w:szCs w:val="24"/>
        </w:rPr>
        <w:t>5</w:t>
      </w:r>
      <w:r w:rsidR="002319CA">
        <w:rPr>
          <w:rFonts w:ascii="Arial" w:hAnsi="Arial" w:cs="Arial"/>
          <w:sz w:val="24"/>
          <w:szCs w:val="24"/>
        </w:rPr>
        <w:t xml:space="preserve"> calendar year</w:t>
      </w:r>
      <w:r w:rsidR="00C56FBA">
        <w:rPr>
          <w:rStyle w:val="FootnoteReference"/>
          <w:rFonts w:ascii="Arial" w:hAnsi="Arial" w:cs="Arial"/>
          <w:sz w:val="24"/>
          <w:szCs w:val="24"/>
        </w:rPr>
        <w:footnoteReference w:id="1"/>
      </w:r>
    </w:p>
    <w:p w:rsidRPr="002319CA" w:rsidR="002D728E" w:rsidP="002319CA" w:rsidRDefault="002D728E" w14:paraId="5BE0FA78" w14:textId="55A55CBC">
      <w:pPr>
        <w:pStyle w:val="ListParagraph"/>
        <w:numPr>
          <w:ilvl w:val="1"/>
          <w:numId w:val="5"/>
        </w:numPr>
        <w:spacing w:before="120" w:after="120" w:line="360" w:lineRule="auto"/>
        <w:rPr>
          <w:rFonts w:ascii="Arial" w:hAnsi="Arial" w:cs="Arial"/>
          <w:sz w:val="24"/>
          <w:szCs w:val="24"/>
        </w:rPr>
      </w:pPr>
      <w:r>
        <w:rPr>
          <w:rFonts w:ascii="Arial" w:hAnsi="Arial" w:cs="Arial"/>
          <w:sz w:val="24"/>
          <w:szCs w:val="24"/>
        </w:rPr>
        <w:t xml:space="preserve">Girls turning </w:t>
      </w:r>
      <w:r w:rsidR="00780F1C">
        <w:rPr>
          <w:rFonts w:ascii="Arial" w:hAnsi="Arial" w:cs="Arial"/>
          <w:sz w:val="24"/>
          <w:szCs w:val="24"/>
        </w:rPr>
        <w:t>13</w:t>
      </w:r>
      <w:r w:rsidR="00DB180A">
        <w:rPr>
          <w:rFonts w:ascii="Arial" w:hAnsi="Arial" w:cs="Arial"/>
          <w:sz w:val="24"/>
          <w:szCs w:val="24"/>
        </w:rPr>
        <w:t xml:space="preserve"> - 1</w:t>
      </w:r>
      <w:r w:rsidR="00D640DD">
        <w:rPr>
          <w:rFonts w:ascii="Arial" w:hAnsi="Arial" w:cs="Arial"/>
          <w:sz w:val="24"/>
          <w:szCs w:val="24"/>
        </w:rPr>
        <w:t>6</w:t>
      </w:r>
      <w:r w:rsidR="00571B19">
        <w:rPr>
          <w:rFonts w:ascii="Arial" w:hAnsi="Arial" w:cs="Arial"/>
          <w:sz w:val="24"/>
          <w:szCs w:val="24"/>
        </w:rPr>
        <w:t xml:space="preserve"> in the 202</w:t>
      </w:r>
      <w:r w:rsidR="00D640DD">
        <w:rPr>
          <w:rFonts w:ascii="Arial" w:hAnsi="Arial" w:cs="Arial"/>
          <w:sz w:val="24"/>
          <w:szCs w:val="24"/>
        </w:rPr>
        <w:t>5</w:t>
      </w:r>
      <w:r w:rsidR="253E3D1C">
        <w:rPr>
          <w:rFonts w:ascii="Arial" w:hAnsi="Arial" w:cs="Arial"/>
          <w:sz w:val="24"/>
          <w:szCs w:val="24"/>
        </w:rPr>
        <w:t xml:space="preserve"> </w:t>
      </w:r>
      <w:r w:rsidR="00571B19">
        <w:rPr>
          <w:rFonts w:ascii="Arial" w:hAnsi="Arial" w:cs="Arial"/>
          <w:sz w:val="24"/>
          <w:szCs w:val="24"/>
        </w:rPr>
        <w:t>calendar year</w:t>
      </w:r>
      <w:r w:rsidR="00433EFB">
        <w:rPr>
          <w:rStyle w:val="FootnoteReference"/>
          <w:rFonts w:ascii="Arial" w:hAnsi="Arial" w:cs="Arial"/>
          <w:sz w:val="24"/>
          <w:szCs w:val="24"/>
        </w:rPr>
        <w:footnoteReference w:id="2"/>
      </w:r>
    </w:p>
    <w:p w:rsidRPr="002757FF" w:rsidR="00E8335F" w:rsidP="00E8335F" w:rsidRDefault="00E8335F" w14:paraId="1C5FCEC4" w14:textId="77777777">
      <w:pPr>
        <w:pStyle w:val="Heading1"/>
        <w:rPr>
          <w:rFonts w:ascii="Arial" w:hAnsi="Arial" w:cs="Arial"/>
          <w:b/>
          <w:bCs/>
          <w:color w:val="auto"/>
          <w:sz w:val="24"/>
          <w:szCs w:val="24"/>
        </w:rPr>
      </w:pPr>
      <w:bookmarkStart w:name="_Toc69736969" w:id="11"/>
      <w:bookmarkStart w:name="_Toc69737168" w:id="12"/>
      <w:bookmarkStart w:name="_Toc114136641" w:id="13"/>
      <w:r w:rsidRPr="002757FF">
        <w:rPr>
          <w:rFonts w:ascii="Arial" w:hAnsi="Arial" w:cs="Arial"/>
          <w:b/>
          <w:bCs/>
          <w:color w:val="auto"/>
          <w:sz w:val="24"/>
          <w:szCs w:val="24"/>
        </w:rPr>
        <w:t>Who is Ineligible to Apply for the Scholarship?</w:t>
      </w:r>
      <w:bookmarkEnd w:id="11"/>
      <w:bookmarkEnd w:id="12"/>
      <w:bookmarkEnd w:id="13"/>
      <w:r w:rsidRPr="002757FF">
        <w:rPr>
          <w:rFonts w:ascii="Arial" w:hAnsi="Arial" w:cs="Arial"/>
          <w:b/>
          <w:bCs/>
          <w:color w:val="auto"/>
          <w:sz w:val="24"/>
          <w:szCs w:val="24"/>
        </w:rPr>
        <w:t xml:space="preserve"> </w:t>
      </w:r>
    </w:p>
    <w:p w:rsidR="00E8335F" w:rsidP="007D66AF" w:rsidRDefault="00E8335F" w14:paraId="228C0142" w14:textId="77777777">
      <w:pPr>
        <w:pStyle w:val="ListParagraph"/>
        <w:numPr>
          <w:ilvl w:val="0"/>
          <w:numId w:val="6"/>
        </w:numPr>
        <w:spacing w:before="120" w:after="120" w:line="360" w:lineRule="auto"/>
        <w:rPr>
          <w:rFonts w:ascii="Arial" w:hAnsi="Arial" w:cs="Arial"/>
          <w:sz w:val="24"/>
          <w:szCs w:val="24"/>
        </w:rPr>
      </w:pPr>
      <w:r w:rsidRPr="2120AB2A">
        <w:rPr>
          <w:rFonts w:ascii="Arial" w:hAnsi="Arial" w:cs="Arial"/>
          <w:sz w:val="24"/>
          <w:szCs w:val="24"/>
        </w:rPr>
        <w:t>Players with a non-Aboriginal &amp; Torres Strait Islander background.</w:t>
      </w:r>
    </w:p>
    <w:p w:rsidRPr="007D66AF" w:rsidR="00F7440A" w:rsidP="007D66AF" w:rsidRDefault="00F7440A" w14:paraId="060C4A5E" w14:textId="40E75DD9">
      <w:pPr>
        <w:pStyle w:val="ListParagraph"/>
        <w:numPr>
          <w:ilvl w:val="0"/>
          <w:numId w:val="6"/>
        </w:numPr>
        <w:spacing w:before="120" w:after="120" w:line="360" w:lineRule="auto"/>
        <w:rPr>
          <w:rFonts w:ascii="Arial" w:hAnsi="Arial" w:cs="Arial"/>
          <w:sz w:val="24"/>
          <w:szCs w:val="24"/>
        </w:rPr>
      </w:pPr>
      <w:r w:rsidRPr="2120AB2A">
        <w:rPr>
          <w:rFonts w:ascii="Arial" w:hAnsi="Arial" w:cs="Arial"/>
          <w:sz w:val="24"/>
          <w:szCs w:val="24"/>
        </w:rPr>
        <w:t>Players who are playing for A-League Academies</w:t>
      </w:r>
    </w:p>
    <w:p w:rsidRPr="007D66AF" w:rsidR="00E8335F" w:rsidP="007D66AF" w:rsidRDefault="00E8335F" w14:paraId="70190276" w14:textId="6E9FD537">
      <w:pPr>
        <w:pStyle w:val="ListParagraph"/>
        <w:numPr>
          <w:ilvl w:val="0"/>
          <w:numId w:val="6"/>
        </w:numPr>
        <w:spacing w:before="120" w:after="120" w:line="360" w:lineRule="auto"/>
        <w:rPr>
          <w:rFonts w:ascii="Arial" w:hAnsi="Arial" w:cs="Arial"/>
          <w:sz w:val="24"/>
          <w:szCs w:val="24"/>
        </w:rPr>
      </w:pPr>
      <w:r w:rsidRPr="2120AB2A">
        <w:rPr>
          <w:rFonts w:ascii="Arial" w:hAnsi="Arial" w:cs="Arial"/>
          <w:sz w:val="24"/>
          <w:szCs w:val="24"/>
        </w:rPr>
        <w:t xml:space="preserve">Players who are not registered within the national </w:t>
      </w:r>
      <w:hyperlink r:id="rId13">
        <w:r w:rsidRPr="2120AB2A">
          <w:rPr>
            <w:rStyle w:val="Hyperlink"/>
            <w:rFonts w:ascii="Arial" w:hAnsi="Arial" w:cs="Arial"/>
            <w:sz w:val="24"/>
            <w:szCs w:val="24"/>
          </w:rPr>
          <w:t>PlayFootball</w:t>
        </w:r>
      </w:hyperlink>
      <w:r w:rsidRPr="2120AB2A">
        <w:rPr>
          <w:rFonts w:ascii="Arial" w:hAnsi="Arial" w:cs="Arial"/>
          <w:sz w:val="24"/>
          <w:szCs w:val="24"/>
        </w:rPr>
        <w:t xml:space="preserve"> registration system to a NNSWF</w:t>
      </w:r>
      <w:r w:rsidRPr="2120AB2A" w:rsidR="00DB180A">
        <w:rPr>
          <w:rFonts w:ascii="Arial" w:hAnsi="Arial" w:cs="Arial"/>
          <w:sz w:val="24"/>
          <w:szCs w:val="24"/>
        </w:rPr>
        <w:t xml:space="preserve"> </w:t>
      </w:r>
      <w:r w:rsidRPr="2120AB2A" w:rsidR="5673997D">
        <w:rPr>
          <w:rFonts w:ascii="Arial" w:hAnsi="Arial" w:cs="Arial"/>
          <w:sz w:val="24"/>
          <w:szCs w:val="24"/>
        </w:rPr>
        <w:t>Zone</w:t>
      </w:r>
      <w:r w:rsidRPr="2120AB2A" w:rsidR="00DB180A">
        <w:rPr>
          <w:rFonts w:ascii="Arial" w:hAnsi="Arial" w:cs="Arial"/>
          <w:sz w:val="24"/>
          <w:szCs w:val="24"/>
        </w:rPr>
        <w:t>/</w:t>
      </w:r>
      <w:r w:rsidRPr="2120AB2A">
        <w:rPr>
          <w:rFonts w:ascii="Arial" w:hAnsi="Arial" w:cs="Arial"/>
          <w:sz w:val="24"/>
          <w:szCs w:val="24"/>
        </w:rPr>
        <w:t>Club. This includes but not limited to:</w:t>
      </w:r>
    </w:p>
    <w:p w:rsidR="00E8335F" w:rsidP="00E8335F" w:rsidRDefault="00E8335F" w14:paraId="0A805FA2" w14:textId="7671406F">
      <w:pPr>
        <w:pStyle w:val="ListParagraph"/>
        <w:numPr>
          <w:ilvl w:val="0"/>
          <w:numId w:val="2"/>
        </w:numPr>
        <w:spacing w:before="120" w:after="120" w:line="360" w:lineRule="auto"/>
        <w:rPr>
          <w:rFonts w:ascii="Arial" w:hAnsi="Arial" w:cs="Arial"/>
          <w:sz w:val="24"/>
          <w:szCs w:val="24"/>
        </w:rPr>
      </w:pPr>
      <w:r>
        <w:rPr>
          <w:rFonts w:ascii="Arial" w:hAnsi="Arial" w:cs="Arial"/>
          <w:sz w:val="24"/>
          <w:szCs w:val="24"/>
        </w:rPr>
        <w:t xml:space="preserve">Players registered at club affiliated to another Member </w:t>
      </w:r>
      <w:r w:rsidR="007D66AF">
        <w:rPr>
          <w:rFonts w:ascii="Arial" w:hAnsi="Arial" w:cs="Arial"/>
          <w:sz w:val="24"/>
          <w:szCs w:val="24"/>
        </w:rPr>
        <w:t>Federation</w:t>
      </w:r>
      <w:r w:rsidRPr="008A69FE" w:rsidR="007D66AF">
        <w:rPr>
          <w:rFonts w:ascii="Arial" w:hAnsi="Arial" w:cs="Arial"/>
          <w:sz w:val="24"/>
          <w:szCs w:val="24"/>
        </w:rPr>
        <w:t>.</w:t>
      </w:r>
    </w:p>
    <w:p w:rsidRPr="00D8160A" w:rsidR="00E8335F" w:rsidP="00E8335F" w:rsidRDefault="00E8335F" w14:paraId="79E17994" w14:textId="69DC1D4B">
      <w:pPr>
        <w:pStyle w:val="Heading1"/>
      </w:pPr>
      <w:bookmarkStart w:name="_Toc69736970" w:id="14"/>
      <w:bookmarkStart w:name="_Toc69737169" w:id="15"/>
      <w:bookmarkStart w:name="_Toc114136642" w:id="16"/>
      <w:r w:rsidRPr="00054CF0">
        <w:rPr>
          <w:rFonts w:ascii="Arial" w:hAnsi="Arial" w:cs="Arial"/>
          <w:b/>
          <w:color w:val="000000" w:themeColor="text1"/>
          <w:sz w:val="26"/>
          <w:szCs w:val="26"/>
        </w:rPr>
        <w:t>Assessment Process</w:t>
      </w:r>
      <w:bookmarkEnd w:id="14"/>
      <w:bookmarkEnd w:id="15"/>
      <w:bookmarkEnd w:id="16"/>
    </w:p>
    <w:p w:rsidRPr="00D8160A" w:rsidR="00E8335F" w:rsidP="00E8335F" w:rsidRDefault="00E8335F" w14:paraId="5A0217A7" w14:textId="77777777">
      <w:pPr>
        <w:spacing w:before="120" w:after="120" w:line="360" w:lineRule="auto"/>
        <w:rPr>
          <w:rFonts w:ascii="Arial" w:hAnsi="Arial" w:cs="Arial"/>
          <w:sz w:val="24"/>
          <w:szCs w:val="24"/>
        </w:rPr>
      </w:pPr>
      <w:r w:rsidRPr="00D8160A">
        <w:rPr>
          <w:rFonts w:ascii="Arial" w:hAnsi="Arial" w:cs="Arial"/>
          <w:sz w:val="24"/>
          <w:szCs w:val="24"/>
        </w:rPr>
        <w:t xml:space="preserve">An initial eligibility assessment will be undertaken to determine that: </w:t>
      </w:r>
    </w:p>
    <w:p w:rsidRPr="002A6CF9" w:rsidR="00E8335F" w:rsidP="00E8335F" w:rsidRDefault="00E8335F" w14:paraId="1D52494C" w14:textId="77777777">
      <w:pPr>
        <w:pStyle w:val="ListParagraph"/>
        <w:numPr>
          <w:ilvl w:val="0"/>
          <w:numId w:val="3"/>
        </w:numPr>
        <w:spacing w:before="120" w:after="120" w:line="360" w:lineRule="auto"/>
        <w:rPr>
          <w:rFonts w:ascii="Arial" w:hAnsi="Arial" w:cs="Arial"/>
          <w:sz w:val="24"/>
          <w:szCs w:val="24"/>
        </w:rPr>
      </w:pPr>
      <w:r w:rsidRPr="002A6CF9">
        <w:rPr>
          <w:rFonts w:ascii="Arial" w:hAnsi="Arial" w:cs="Arial"/>
          <w:sz w:val="24"/>
          <w:szCs w:val="24"/>
        </w:rPr>
        <w:t xml:space="preserve">The Applicant is eligible to apply; </w:t>
      </w:r>
    </w:p>
    <w:p w:rsidR="00274104" w:rsidP="00E8335F" w:rsidRDefault="00E8335F" w14:paraId="129BADA5" w14:textId="77777777">
      <w:pPr>
        <w:pStyle w:val="ListParagraph"/>
        <w:numPr>
          <w:ilvl w:val="0"/>
          <w:numId w:val="3"/>
        </w:numPr>
        <w:spacing w:before="120" w:after="120" w:line="360" w:lineRule="auto"/>
        <w:rPr>
          <w:rFonts w:ascii="Arial" w:hAnsi="Arial" w:cs="Arial"/>
          <w:sz w:val="24"/>
          <w:szCs w:val="24"/>
        </w:rPr>
      </w:pPr>
      <w:r w:rsidRPr="00274104">
        <w:rPr>
          <w:rFonts w:ascii="Arial" w:hAnsi="Arial" w:cs="Arial"/>
          <w:sz w:val="24"/>
          <w:szCs w:val="24"/>
        </w:rPr>
        <w:t>The application meets the Scholarship criteria and is submitted by the closing date.</w:t>
      </w:r>
    </w:p>
    <w:p w:rsidRPr="00274104" w:rsidR="00E8335F" w:rsidP="00274104" w:rsidRDefault="00E8335F" w14:paraId="43EE5BD4" w14:textId="2EEE9A21">
      <w:pPr>
        <w:spacing w:before="120" w:after="120" w:line="360" w:lineRule="auto"/>
        <w:rPr>
          <w:rFonts w:ascii="Arial" w:hAnsi="Arial" w:cs="Arial"/>
          <w:sz w:val="24"/>
          <w:szCs w:val="24"/>
        </w:rPr>
      </w:pPr>
      <w:r w:rsidRPr="00274104">
        <w:rPr>
          <w:rFonts w:ascii="Arial" w:hAnsi="Arial" w:cs="Arial"/>
          <w:sz w:val="24"/>
          <w:szCs w:val="24"/>
        </w:rPr>
        <w:t>A panel of representatives from NNSWF’s Talent Development department will assess the merit of all eligible applications and score each applicant against the assessment criteria.</w:t>
      </w:r>
    </w:p>
    <w:p w:rsidRPr="00D8160A" w:rsidR="00E8335F" w:rsidP="00E8335F" w:rsidRDefault="00E8335F" w14:paraId="2A459A86" w14:textId="3B8B2C91">
      <w:pPr>
        <w:spacing w:before="120" w:after="120" w:line="360" w:lineRule="auto"/>
        <w:rPr>
          <w:rFonts w:ascii="Arial" w:hAnsi="Arial" w:cs="Arial"/>
          <w:sz w:val="24"/>
          <w:szCs w:val="24"/>
        </w:rPr>
      </w:pPr>
      <w:r w:rsidRPr="2120AB2A">
        <w:rPr>
          <w:rFonts w:ascii="Arial" w:hAnsi="Arial" w:cs="Arial"/>
          <w:sz w:val="24"/>
          <w:szCs w:val="24"/>
        </w:rPr>
        <w:t xml:space="preserve">The NNSWF </w:t>
      </w:r>
      <w:r w:rsidRPr="2120AB2A" w:rsidR="68C18EEE">
        <w:rPr>
          <w:rFonts w:ascii="Arial" w:hAnsi="Arial" w:cs="Arial"/>
          <w:sz w:val="24"/>
          <w:szCs w:val="24"/>
        </w:rPr>
        <w:t xml:space="preserve">Technical Director </w:t>
      </w:r>
      <w:r w:rsidRPr="2120AB2A">
        <w:rPr>
          <w:rFonts w:ascii="Arial" w:hAnsi="Arial" w:cs="Arial"/>
          <w:sz w:val="24"/>
          <w:szCs w:val="24"/>
        </w:rPr>
        <w:t xml:space="preserve">and </w:t>
      </w:r>
      <w:r w:rsidR="00D640DD">
        <w:rPr>
          <w:rFonts w:ascii="Arial" w:hAnsi="Arial" w:cs="Arial"/>
          <w:sz w:val="24"/>
          <w:szCs w:val="24"/>
        </w:rPr>
        <w:t>First Nations Football</w:t>
      </w:r>
      <w:r w:rsidRPr="2120AB2A">
        <w:rPr>
          <w:rFonts w:ascii="Arial" w:hAnsi="Arial" w:cs="Arial"/>
          <w:sz w:val="24"/>
          <w:szCs w:val="24"/>
        </w:rPr>
        <w:t xml:space="preserve"> Officer will assess recommendations from the panel and approve the distribution of the Scholarships.</w:t>
      </w:r>
    </w:p>
    <w:p w:rsidRPr="00054CF0" w:rsidR="00E8335F" w:rsidP="00E8335F" w:rsidRDefault="00E8335F" w14:paraId="4B45DD99" w14:textId="77777777">
      <w:pPr>
        <w:pStyle w:val="Heading1"/>
        <w:rPr>
          <w:rFonts w:ascii="Arial" w:hAnsi="Arial" w:cs="Arial"/>
          <w:b/>
          <w:color w:val="000000" w:themeColor="text1"/>
          <w:sz w:val="26"/>
          <w:szCs w:val="26"/>
        </w:rPr>
      </w:pPr>
      <w:bookmarkStart w:name="_Toc69736971" w:id="17"/>
      <w:bookmarkStart w:name="_Toc69737170" w:id="18"/>
      <w:bookmarkStart w:name="_Toc114136643" w:id="19"/>
      <w:r w:rsidRPr="00054CF0">
        <w:rPr>
          <w:rFonts w:ascii="Arial" w:hAnsi="Arial" w:cs="Arial"/>
          <w:b/>
          <w:color w:val="000000" w:themeColor="text1"/>
          <w:sz w:val="26"/>
          <w:szCs w:val="26"/>
        </w:rPr>
        <w:t>Assessment Criteria</w:t>
      </w:r>
      <w:bookmarkEnd w:id="17"/>
      <w:bookmarkEnd w:id="18"/>
      <w:bookmarkEnd w:id="19"/>
    </w:p>
    <w:p w:rsidRPr="00475D7E" w:rsidR="00E8335F" w:rsidP="00E8335F" w:rsidRDefault="00E8335F" w14:paraId="52530508" w14:textId="77777777">
      <w:pPr>
        <w:spacing w:before="120" w:after="120" w:line="360" w:lineRule="auto"/>
        <w:rPr>
          <w:rFonts w:ascii="Arial" w:hAnsi="Arial" w:cs="Arial"/>
          <w:sz w:val="24"/>
          <w:szCs w:val="24"/>
        </w:rPr>
      </w:pPr>
      <w:r w:rsidRPr="00475D7E">
        <w:rPr>
          <w:rFonts w:ascii="Arial" w:hAnsi="Arial" w:cs="Arial"/>
          <w:sz w:val="24"/>
          <w:szCs w:val="24"/>
        </w:rPr>
        <w:t xml:space="preserve">Applications will be assessed on merit and scored against the following criteria: </w:t>
      </w:r>
    </w:p>
    <w:p w:rsidR="00E8335F" w:rsidP="00E8335F" w:rsidRDefault="00E8335F" w14:paraId="55F4E490" w14:textId="77777777">
      <w:pPr>
        <w:pStyle w:val="ListParagraph"/>
        <w:numPr>
          <w:ilvl w:val="0"/>
          <w:numId w:val="6"/>
        </w:numPr>
        <w:spacing w:before="120" w:after="120" w:line="360" w:lineRule="auto"/>
        <w:rPr>
          <w:rFonts w:ascii="Arial" w:hAnsi="Arial" w:cs="Arial"/>
          <w:sz w:val="24"/>
          <w:szCs w:val="24"/>
        </w:rPr>
      </w:pPr>
      <w:r w:rsidRPr="2120AB2A">
        <w:rPr>
          <w:rFonts w:ascii="Arial" w:hAnsi="Arial" w:cs="Arial"/>
          <w:sz w:val="24"/>
          <w:szCs w:val="24"/>
        </w:rPr>
        <w:t>Current registered player</w:t>
      </w:r>
    </w:p>
    <w:p w:rsidR="00E8335F" w:rsidP="00E8335F" w:rsidRDefault="00E8335F" w14:paraId="2EF14E4B" w14:textId="77777777">
      <w:pPr>
        <w:pStyle w:val="ListParagraph"/>
        <w:numPr>
          <w:ilvl w:val="0"/>
          <w:numId w:val="6"/>
        </w:numPr>
        <w:spacing w:before="120" w:after="120" w:line="360" w:lineRule="auto"/>
        <w:rPr>
          <w:rFonts w:ascii="Arial" w:hAnsi="Arial" w:cs="Arial"/>
          <w:sz w:val="24"/>
          <w:szCs w:val="24"/>
        </w:rPr>
      </w:pPr>
      <w:r w:rsidRPr="2120AB2A">
        <w:rPr>
          <w:rFonts w:ascii="Arial" w:hAnsi="Arial" w:cs="Arial"/>
          <w:sz w:val="24"/>
          <w:szCs w:val="24"/>
        </w:rPr>
        <w:t>Playing history</w:t>
      </w:r>
    </w:p>
    <w:p w:rsidR="00E8335F" w:rsidP="00E8335F" w:rsidRDefault="00E8335F" w14:paraId="7A554EE3" w14:textId="77777777">
      <w:pPr>
        <w:pStyle w:val="ListParagraph"/>
        <w:numPr>
          <w:ilvl w:val="0"/>
          <w:numId w:val="6"/>
        </w:numPr>
        <w:spacing w:before="120" w:after="120" w:line="360" w:lineRule="auto"/>
        <w:rPr>
          <w:rFonts w:ascii="Arial" w:hAnsi="Arial" w:cs="Arial"/>
          <w:sz w:val="24"/>
          <w:szCs w:val="24"/>
        </w:rPr>
      </w:pPr>
      <w:r w:rsidRPr="2120AB2A">
        <w:rPr>
          <w:rFonts w:ascii="Arial" w:hAnsi="Arial" w:cs="Arial"/>
          <w:sz w:val="24"/>
          <w:szCs w:val="24"/>
        </w:rPr>
        <w:lastRenderedPageBreak/>
        <w:t>Technical assessment if deemed necessary by NNSWF’s Technical Department</w:t>
      </w:r>
    </w:p>
    <w:p w:rsidR="6DF009CB" w:rsidP="0C26B7D1" w:rsidRDefault="6DF009CB" w14:paraId="448CD7A4" w14:textId="4EEEBF61">
      <w:pPr>
        <w:pStyle w:val="ListParagraph"/>
        <w:numPr>
          <w:ilvl w:val="0"/>
          <w:numId w:val="6"/>
        </w:numPr>
        <w:spacing w:before="120" w:after="120" w:line="360" w:lineRule="auto"/>
        <w:rPr>
          <w:rFonts w:ascii="Arial" w:hAnsi="Arial" w:cs="Arial"/>
          <w:sz w:val="24"/>
          <w:szCs w:val="24"/>
        </w:rPr>
      </w:pPr>
      <w:r w:rsidRPr="755E7EFB" w:rsidR="6DF009CB">
        <w:rPr>
          <w:rFonts w:ascii="Arial" w:hAnsi="Arial" w:cs="Arial"/>
          <w:sz w:val="24"/>
          <w:szCs w:val="24"/>
        </w:rPr>
        <w:t xml:space="preserve">Player reference provided by </w:t>
      </w:r>
      <w:r w:rsidRPr="755E7EFB" w:rsidR="5C36281A">
        <w:rPr>
          <w:rFonts w:ascii="Arial" w:hAnsi="Arial" w:cs="Arial"/>
          <w:sz w:val="24"/>
          <w:szCs w:val="24"/>
        </w:rPr>
        <w:t xml:space="preserve">Regional or Premier </w:t>
      </w:r>
      <w:r w:rsidRPr="755E7EFB" w:rsidR="6B3B26E4">
        <w:rPr>
          <w:rFonts w:ascii="Arial" w:hAnsi="Arial" w:cs="Arial"/>
          <w:sz w:val="24"/>
          <w:szCs w:val="24"/>
        </w:rPr>
        <w:t xml:space="preserve">club </w:t>
      </w:r>
      <w:r w:rsidRPr="755E7EFB" w:rsidR="419E8774">
        <w:rPr>
          <w:rFonts w:ascii="Arial" w:hAnsi="Arial" w:cs="Arial"/>
          <w:sz w:val="24"/>
          <w:szCs w:val="24"/>
        </w:rPr>
        <w:t>T</w:t>
      </w:r>
      <w:r w:rsidRPr="755E7EFB" w:rsidR="6B3B26E4">
        <w:rPr>
          <w:rFonts w:ascii="Arial" w:hAnsi="Arial" w:cs="Arial"/>
          <w:sz w:val="24"/>
          <w:szCs w:val="24"/>
        </w:rPr>
        <w:t xml:space="preserve">echnical </w:t>
      </w:r>
      <w:r w:rsidRPr="755E7EFB" w:rsidR="5471A511">
        <w:rPr>
          <w:rFonts w:ascii="Arial" w:hAnsi="Arial" w:cs="Arial"/>
          <w:sz w:val="24"/>
          <w:szCs w:val="24"/>
        </w:rPr>
        <w:t>D</w:t>
      </w:r>
      <w:r w:rsidRPr="755E7EFB" w:rsidR="6B3B26E4">
        <w:rPr>
          <w:rFonts w:ascii="Arial" w:hAnsi="Arial" w:cs="Arial"/>
          <w:sz w:val="24"/>
          <w:szCs w:val="24"/>
        </w:rPr>
        <w:t>irector</w:t>
      </w:r>
      <w:r w:rsidRPr="755E7EFB" w:rsidR="480DC8F8">
        <w:rPr>
          <w:rFonts w:ascii="Arial" w:hAnsi="Arial" w:cs="Arial"/>
          <w:sz w:val="24"/>
          <w:szCs w:val="24"/>
        </w:rPr>
        <w:t xml:space="preserve"> (or technical lead) </w:t>
      </w:r>
    </w:p>
    <w:p w:rsidR="755E7EFB" w:rsidP="755E7EFB" w:rsidRDefault="755E7EFB" w14:paraId="773C3485" w14:textId="4CE2E144">
      <w:pPr>
        <w:pStyle w:val="ListParagraph"/>
        <w:spacing w:before="120" w:after="120" w:line="360" w:lineRule="auto"/>
        <w:ind w:left="720"/>
        <w:rPr>
          <w:rFonts w:ascii="Arial" w:hAnsi="Arial" w:cs="Arial"/>
          <w:sz w:val="24"/>
          <w:szCs w:val="24"/>
        </w:rPr>
      </w:pPr>
    </w:p>
    <w:p w:rsidRPr="00054CF0" w:rsidR="00E8335F" w:rsidP="2120AB2A" w:rsidRDefault="00E8335F" w14:paraId="37142B30" w14:textId="4967B2CD">
      <w:pPr>
        <w:pStyle w:val="Heading1"/>
        <w:rPr>
          <w:rFonts w:ascii="Arial" w:hAnsi="Arial" w:cs="Arial"/>
          <w:b/>
          <w:bCs/>
          <w:color w:val="000000" w:themeColor="text1"/>
          <w:sz w:val="26"/>
          <w:szCs w:val="26"/>
        </w:rPr>
      </w:pPr>
      <w:bookmarkStart w:name="_Toc69736972" w:id="20"/>
      <w:bookmarkStart w:name="_Toc69737171" w:id="21"/>
      <w:bookmarkStart w:name="_Toc114136644" w:id="22"/>
      <w:r w:rsidRPr="2120AB2A">
        <w:rPr>
          <w:rFonts w:ascii="Arial" w:hAnsi="Arial" w:cs="Arial"/>
          <w:b/>
          <w:bCs/>
          <w:color w:val="auto"/>
          <w:sz w:val="26"/>
          <w:szCs w:val="26"/>
        </w:rPr>
        <w:t>Scholarship Time Frame</w:t>
      </w:r>
      <w:bookmarkEnd w:id="20"/>
      <w:bookmarkEnd w:id="21"/>
      <w:bookmarkEnd w:id="22"/>
    </w:p>
    <w:p w:rsidR="00E8335F" w:rsidP="00E8335F" w:rsidRDefault="00E8335F" w14:paraId="1BC997D9" w14:textId="63BDB956">
      <w:pPr>
        <w:spacing w:before="120" w:after="120" w:line="360" w:lineRule="auto"/>
        <w:rPr>
          <w:rFonts w:ascii="Arial" w:hAnsi="Arial" w:cs="Arial"/>
          <w:sz w:val="24"/>
          <w:szCs w:val="24"/>
        </w:rPr>
      </w:pPr>
      <w:bookmarkStart w:name="_Hlk72503564" w:id="23"/>
      <w:bookmarkStart w:name="_Hlk72491063" w:id="24"/>
      <w:r w:rsidRPr="2004A5E0" w:rsidR="00E8335F">
        <w:rPr>
          <w:rFonts w:ascii="Arial" w:hAnsi="Arial" w:cs="Arial"/>
          <w:sz w:val="24"/>
          <w:szCs w:val="24"/>
        </w:rPr>
        <w:t xml:space="preserve">NNSWF will open applications for the Aboriginal &amp; Torres Strait Islander Player Scholarship </w:t>
      </w:r>
      <w:r w:rsidRPr="2004A5E0" w:rsidR="00B44D85">
        <w:rPr>
          <w:rFonts w:ascii="Arial" w:hAnsi="Arial" w:cs="Arial"/>
          <w:sz w:val="24"/>
          <w:szCs w:val="24"/>
        </w:rPr>
        <w:t xml:space="preserve">on </w:t>
      </w:r>
      <w:r w:rsidRPr="2004A5E0" w:rsidR="7594CF1A">
        <w:rPr>
          <w:rFonts w:ascii="Arial" w:hAnsi="Arial" w:cs="Arial"/>
          <w:sz w:val="24"/>
          <w:szCs w:val="24"/>
        </w:rPr>
        <w:t>2</w:t>
      </w:r>
      <w:r w:rsidRPr="2004A5E0" w:rsidR="3D7554BC">
        <w:rPr>
          <w:rFonts w:ascii="Arial" w:hAnsi="Arial" w:cs="Arial"/>
          <w:sz w:val="24"/>
          <w:szCs w:val="24"/>
        </w:rPr>
        <w:t xml:space="preserve"> </w:t>
      </w:r>
      <w:r w:rsidRPr="2004A5E0" w:rsidR="3D7554BC">
        <w:rPr>
          <w:rFonts w:ascii="Arial" w:hAnsi="Arial" w:cs="Arial"/>
          <w:sz w:val="24"/>
          <w:szCs w:val="24"/>
        </w:rPr>
        <w:t>December</w:t>
      </w:r>
      <w:r w:rsidRPr="2004A5E0" w:rsidR="00B44D85">
        <w:rPr>
          <w:rFonts w:ascii="Arial" w:hAnsi="Arial" w:cs="Arial"/>
          <w:sz w:val="24"/>
          <w:szCs w:val="24"/>
        </w:rPr>
        <w:t xml:space="preserve"> 202</w:t>
      </w:r>
      <w:r w:rsidRPr="2004A5E0" w:rsidR="00D640DD">
        <w:rPr>
          <w:rFonts w:ascii="Arial" w:hAnsi="Arial" w:cs="Arial"/>
          <w:sz w:val="24"/>
          <w:szCs w:val="24"/>
        </w:rPr>
        <w:t>4</w:t>
      </w:r>
      <w:r w:rsidRPr="2004A5E0" w:rsidR="00B44D85">
        <w:rPr>
          <w:rFonts w:ascii="Arial" w:hAnsi="Arial" w:cs="Arial"/>
          <w:sz w:val="24"/>
          <w:szCs w:val="24"/>
        </w:rPr>
        <w:t xml:space="preserve"> and close on </w:t>
      </w:r>
      <w:r w:rsidRPr="2004A5E0" w:rsidR="298518D4">
        <w:rPr>
          <w:rFonts w:ascii="Arial" w:hAnsi="Arial" w:cs="Arial"/>
          <w:sz w:val="24"/>
          <w:szCs w:val="24"/>
        </w:rPr>
        <w:t>2</w:t>
      </w:r>
      <w:r w:rsidRPr="2004A5E0" w:rsidR="3D38A339">
        <w:rPr>
          <w:rFonts w:ascii="Arial" w:hAnsi="Arial" w:cs="Arial"/>
          <w:sz w:val="24"/>
          <w:szCs w:val="24"/>
        </w:rPr>
        <w:t>0</w:t>
      </w:r>
      <w:r w:rsidRPr="2004A5E0" w:rsidR="00B44D85">
        <w:rPr>
          <w:rFonts w:ascii="Arial" w:hAnsi="Arial" w:cs="Arial"/>
          <w:sz w:val="24"/>
          <w:szCs w:val="24"/>
        </w:rPr>
        <w:t xml:space="preserve"> </w:t>
      </w:r>
      <w:r w:rsidRPr="2004A5E0" w:rsidR="00B44D85">
        <w:rPr>
          <w:rFonts w:ascii="Arial" w:hAnsi="Arial" w:cs="Arial"/>
          <w:sz w:val="24"/>
          <w:szCs w:val="24"/>
        </w:rPr>
        <w:t>December 202</w:t>
      </w:r>
      <w:r w:rsidRPr="2004A5E0" w:rsidR="00D640DD">
        <w:rPr>
          <w:rFonts w:ascii="Arial" w:hAnsi="Arial" w:cs="Arial"/>
          <w:sz w:val="24"/>
          <w:szCs w:val="24"/>
        </w:rPr>
        <w:t>4</w:t>
      </w:r>
      <w:r w:rsidRPr="2004A5E0" w:rsidR="00B44D85">
        <w:rPr>
          <w:rFonts w:ascii="Arial" w:hAnsi="Arial" w:cs="Arial"/>
          <w:sz w:val="24"/>
          <w:szCs w:val="24"/>
        </w:rPr>
        <w:t>.</w:t>
      </w:r>
    </w:p>
    <w:p w:rsidR="00E8335F" w:rsidP="42B3DF36" w:rsidRDefault="00E8335F" w14:paraId="517028E1" w14:textId="3A7BC0C6">
      <w:pPr>
        <w:spacing w:before="120" w:after="120" w:line="360" w:lineRule="auto"/>
        <w:rPr>
          <w:rFonts w:ascii="Arial" w:hAnsi="Arial" w:cs="Arial"/>
          <w:sz w:val="24"/>
          <w:szCs w:val="24"/>
        </w:rPr>
      </w:pPr>
      <w:bookmarkStart w:name="_Hlk72503569" w:id="25"/>
      <w:bookmarkEnd w:id="23"/>
      <w:r w:rsidRPr="42B3DF36" w:rsidR="00E8335F">
        <w:rPr>
          <w:rFonts w:ascii="Arial" w:hAnsi="Arial" w:cs="Arial"/>
          <w:sz w:val="24"/>
          <w:szCs w:val="24"/>
        </w:rPr>
        <w:t xml:space="preserve">Successful Applicants will be announced </w:t>
      </w:r>
      <w:r w:rsidRPr="42B3DF36" w:rsidR="00B44D85">
        <w:rPr>
          <w:rFonts w:ascii="Arial" w:hAnsi="Arial" w:cs="Arial"/>
          <w:sz w:val="24"/>
          <w:szCs w:val="24"/>
        </w:rPr>
        <w:t>in January 202</w:t>
      </w:r>
      <w:r w:rsidRPr="42B3DF36" w:rsidR="00D640DD">
        <w:rPr>
          <w:rFonts w:ascii="Arial" w:hAnsi="Arial" w:cs="Arial"/>
          <w:sz w:val="24"/>
          <w:szCs w:val="24"/>
        </w:rPr>
        <w:t>5</w:t>
      </w:r>
      <w:r w:rsidRPr="42B3DF36" w:rsidR="00E8335F">
        <w:rPr>
          <w:rFonts w:ascii="Arial" w:hAnsi="Arial" w:cs="Arial"/>
          <w:sz w:val="24"/>
          <w:szCs w:val="24"/>
        </w:rPr>
        <w:t>.</w:t>
      </w:r>
    </w:p>
    <w:tbl>
      <w:tblPr>
        <w:tblStyle w:val="TableGrid"/>
        <w:tblW w:w="9209" w:type="dxa"/>
        <w:jc w:val="center"/>
        <w:tblLayout w:type="fixed"/>
        <w:tblLook w:val="04A0" w:firstRow="1" w:lastRow="0" w:firstColumn="1" w:lastColumn="0" w:noHBand="0" w:noVBand="1"/>
      </w:tblPr>
      <w:tblGrid>
        <w:gridCol w:w="1129"/>
        <w:gridCol w:w="2694"/>
        <w:gridCol w:w="2551"/>
        <w:gridCol w:w="2835"/>
      </w:tblGrid>
      <w:tr w:rsidRPr="00953147" w:rsidR="00B73F58" w:rsidTr="42B3DF36" w14:paraId="6EAD8988" w14:textId="77777777">
        <w:trPr>
          <w:trHeight w:val="91"/>
        </w:trPr>
        <w:tc>
          <w:tcPr>
            <w:tcW w:w="1129" w:type="dxa"/>
            <w:tcMar/>
            <w:vAlign w:val="center"/>
          </w:tcPr>
          <w:p w:rsidRPr="00953147" w:rsidR="00B73F58" w:rsidP="00486651" w:rsidRDefault="00B73F58" w14:paraId="6E0284CE" w14:textId="2102B799">
            <w:pPr>
              <w:spacing w:before="120" w:after="120" w:line="360" w:lineRule="auto"/>
              <w:jc w:val="center"/>
              <w:rPr>
                <w:rFonts w:ascii="Arial" w:hAnsi="Arial" w:cs="Arial"/>
                <w:b w:val="1"/>
                <w:bCs w:val="1"/>
              </w:rPr>
            </w:pPr>
            <w:r w:rsidRPr="755E7EFB" w:rsidR="1EA9C728">
              <w:rPr>
                <w:rFonts w:ascii="Arial" w:hAnsi="Arial" w:cs="Arial"/>
                <w:b w:val="1"/>
                <w:bCs w:val="1"/>
              </w:rPr>
              <w:t>Options</w:t>
            </w:r>
          </w:p>
        </w:tc>
        <w:tc>
          <w:tcPr>
            <w:tcW w:w="2694" w:type="dxa"/>
            <w:tcMar/>
            <w:vAlign w:val="center"/>
          </w:tcPr>
          <w:p w:rsidRPr="00953147" w:rsidR="00B73F58" w:rsidP="00486651" w:rsidRDefault="00B73F58" w14:paraId="71ADB750" w14:textId="77777777">
            <w:pPr>
              <w:spacing w:before="120" w:after="120" w:line="360" w:lineRule="auto"/>
              <w:jc w:val="center"/>
              <w:rPr>
                <w:rFonts w:ascii="Arial" w:hAnsi="Arial" w:cs="Arial"/>
                <w:b/>
                <w:bCs/>
              </w:rPr>
            </w:pPr>
            <w:r w:rsidRPr="00953147">
              <w:rPr>
                <w:rFonts w:ascii="Arial" w:hAnsi="Arial" w:cs="Arial"/>
                <w:b/>
                <w:bCs/>
              </w:rPr>
              <w:t>Item</w:t>
            </w:r>
          </w:p>
        </w:tc>
        <w:tc>
          <w:tcPr>
            <w:tcW w:w="2551" w:type="dxa"/>
            <w:tcMar/>
            <w:vAlign w:val="center"/>
          </w:tcPr>
          <w:p w:rsidRPr="00953147" w:rsidR="00B73F58" w:rsidP="00486651" w:rsidRDefault="00B73F58" w14:paraId="305E683B" w14:textId="77777777">
            <w:pPr>
              <w:spacing w:before="120" w:after="120" w:line="360" w:lineRule="auto"/>
              <w:jc w:val="center"/>
              <w:rPr>
                <w:rFonts w:ascii="Arial" w:hAnsi="Arial" w:cs="Arial"/>
                <w:b/>
                <w:bCs/>
              </w:rPr>
            </w:pPr>
            <w:r>
              <w:rPr>
                <w:rFonts w:ascii="Arial" w:hAnsi="Arial" w:cs="Arial"/>
                <w:b/>
                <w:bCs/>
              </w:rPr>
              <w:t>Contribution</w:t>
            </w:r>
          </w:p>
        </w:tc>
        <w:tc>
          <w:tcPr>
            <w:tcW w:w="2835" w:type="dxa"/>
            <w:tcMar/>
            <w:vAlign w:val="center"/>
          </w:tcPr>
          <w:p w:rsidRPr="00953147" w:rsidR="00B73F58" w:rsidP="00486651" w:rsidRDefault="00B73F58" w14:paraId="30D17620" w14:textId="77777777">
            <w:pPr>
              <w:spacing w:before="120" w:after="120" w:line="360" w:lineRule="auto"/>
              <w:jc w:val="center"/>
              <w:rPr>
                <w:rFonts w:ascii="Arial" w:hAnsi="Arial" w:cs="Arial"/>
                <w:b/>
                <w:bCs/>
              </w:rPr>
            </w:pPr>
            <w:r w:rsidRPr="00953147">
              <w:rPr>
                <w:rFonts w:ascii="Arial" w:hAnsi="Arial" w:cs="Arial"/>
                <w:b/>
                <w:bCs/>
              </w:rPr>
              <w:t>Timeframe</w:t>
            </w:r>
          </w:p>
        </w:tc>
      </w:tr>
      <w:tr w:rsidRPr="00953147" w:rsidR="00B73F58" w:rsidTr="42B3DF36" w14:paraId="14DC3AF2" w14:textId="77777777">
        <w:trPr>
          <w:trHeight w:val="300"/>
        </w:trPr>
        <w:tc>
          <w:tcPr>
            <w:tcW w:w="1129" w:type="dxa"/>
            <w:tcMar/>
            <w:vAlign w:val="center"/>
          </w:tcPr>
          <w:p w:rsidRPr="00953147" w:rsidR="00B73F58" w:rsidP="00486651" w:rsidRDefault="00B73F58" w14:paraId="0E9A32C0" w14:textId="7B9C1B6C">
            <w:pPr>
              <w:spacing w:before="120" w:after="120" w:line="360" w:lineRule="auto"/>
              <w:jc w:val="center"/>
              <w:rPr>
                <w:rFonts w:ascii="Arial" w:hAnsi="Arial" w:cs="Arial"/>
                <w:b w:val="1"/>
                <w:bCs w:val="1"/>
              </w:rPr>
            </w:pPr>
            <w:r w:rsidRPr="755E7EFB" w:rsidR="79C8587D">
              <w:rPr>
                <w:rFonts w:ascii="Arial" w:hAnsi="Arial" w:cs="Arial"/>
                <w:b w:val="1"/>
                <w:bCs w:val="1"/>
              </w:rPr>
              <w:t>Option</w:t>
            </w:r>
            <w:r w:rsidRPr="755E7EFB" w:rsidR="364D643A">
              <w:rPr>
                <w:rFonts w:ascii="Arial" w:hAnsi="Arial" w:cs="Arial"/>
                <w:b w:val="1"/>
                <w:bCs w:val="1"/>
              </w:rPr>
              <w:t xml:space="preserve"> </w:t>
            </w:r>
            <w:r w:rsidRPr="755E7EFB" w:rsidR="220FAC04">
              <w:rPr>
                <w:rFonts w:ascii="Arial" w:hAnsi="Arial" w:cs="Arial"/>
                <w:b w:val="1"/>
                <w:bCs w:val="1"/>
              </w:rPr>
              <w:t>1</w:t>
            </w:r>
          </w:p>
        </w:tc>
        <w:tc>
          <w:tcPr>
            <w:tcW w:w="2694" w:type="dxa"/>
            <w:tcMar/>
            <w:vAlign w:val="center"/>
          </w:tcPr>
          <w:p w:rsidRPr="00953147" w:rsidR="00875EEE" w:rsidP="755E7EFB" w:rsidRDefault="00B73F58" w14:paraId="31D31113" w14:textId="33E11D30">
            <w:pPr>
              <w:spacing w:before="120" w:after="120" w:line="360" w:lineRule="auto"/>
              <w:jc w:val="center"/>
              <w:rPr>
                <w:rFonts w:ascii="Arial" w:hAnsi="Arial" w:cs="Arial"/>
                <w:b w:val="1"/>
                <w:bCs w:val="1"/>
              </w:rPr>
            </w:pPr>
            <w:r w:rsidRPr="42B3DF36" w:rsidR="364D643A">
              <w:rPr>
                <w:rFonts w:ascii="Arial" w:hAnsi="Arial" w:cs="Arial"/>
                <w:b w:val="1"/>
                <w:bCs w:val="1"/>
              </w:rPr>
              <w:t xml:space="preserve">Talent Support Program </w:t>
            </w:r>
          </w:p>
          <w:p w:rsidRPr="00953147" w:rsidR="00875EEE" w:rsidP="00875EEE" w:rsidRDefault="00B73F58" w14:paraId="4C99A8D8" w14:textId="6D824622">
            <w:pPr>
              <w:spacing w:before="120" w:after="120" w:line="360" w:lineRule="auto"/>
              <w:jc w:val="center"/>
              <w:rPr>
                <w:rFonts w:ascii="Arial" w:hAnsi="Arial" w:cs="Arial"/>
                <w:b w:val="1"/>
                <w:bCs w:val="1"/>
              </w:rPr>
            </w:pPr>
            <w:r w:rsidRPr="5C3E995A" w:rsidR="0D9C7F2D">
              <w:rPr>
                <w:rFonts w:ascii="Arial" w:hAnsi="Arial" w:cs="Arial"/>
                <w:b w:val="1"/>
                <w:bCs w:val="1"/>
              </w:rPr>
              <w:t xml:space="preserve">2x Talent Development </w:t>
            </w:r>
            <w:r w:rsidRPr="5C3E995A" w:rsidR="6736438D">
              <w:rPr>
                <w:rFonts w:ascii="Arial" w:hAnsi="Arial" w:cs="Arial"/>
                <w:b w:val="1"/>
                <w:bCs w:val="1"/>
              </w:rPr>
              <w:t xml:space="preserve">Game </w:t>
            </w:r>
            <w:r w:rsidRPr="5C3E995A" w:rsidR="0D9C7F2D">
              <w:rPr>
                <w:rFonts w:ascii="Arial" w:hAnsi="Arial" w:cs="Arial"/>
                <w:b w:val="1"/>
                <w:bCs w:val="1"/>
              </w:rPr>
              <w:t>Days</w:t>
            </w:r>
          </w:p>
        </w:tc>
        <w:tc>
          <w:tcPr>
            <w:tcW w:w="2551" w:type="dxa"/>
            <w:tcMar/>
            <w:vAlign w:val="center"/>
          </w:tcPr>
          <w:p w:rsidR="00B73F58" w:rsidP="00486651" w:rsidRDefault="00B73F58" w14:paraId="715B8B59" w14:textId="6FF31F15">
            <w:pPr>
              <w:spacing w:before="120" w:after="120" w:line="360" w:lineRule="auto"/>
              <w:jc w:val="center"/>
              <w:rPr>
                <w:rFonts w:ascii="Arial" w:hAnsi="Arial" w:cs="Arial"/>
              </w:rPr>
            </w:pPr>
            <w:r w:rsidRPr="755E7EFB" w:rsidR="364D643A">
              <w:rPr>
                <w:rFonts w:ascii="Arial" w:hAnsi="Arial" w:cs="Arial"/>
              </w:rPr>
              <w:t>Up to $</w:t>
            </w:r>
            <w:r w:rsidRPr="755E7EFB" w:rsidR="5AB806FA">
              <w:rPr>
                <w:rFonts w:ascii="Arial" w:hAnsi="Arial" w:cs="Arial"/>
              </w:rPr>
              <w:t>500</w:t>
            </w:r>
          </w:p>
          <w:p w:rsidRPr="00953147" w:rsidR="00875EEE" w:rsidP="00486651" w:rsidRDefault="1767542E" w14:paraId="3DEF500B" w14:textId="3DB43013">
            <w:pPr>
              <w:spacing w:before="120" w:after="120" w:line="360" w:lineRule="auto"/>
              <w:jc w:val="center"/>
              <w:rPr>
                <w:rFonts w:ascii="Arial" w:hAnsi="Arial" w:cs="Arial"/>
              </w:rPr>
            </w:pPr>
            <w:r w:rsidRPr="5C3E995A" w:rsidR="38F5DE4F">
              <w:rPr>
                <w:rFonts w:ascii="Arial" w:hAnsi="Arial" w:cs="Arial"/>
              </w:rPr>
              <w:t>(</w:t>
            </w:r>
            <w:r w:rsidRPr="5C3E995A" w:rsidR="086334E9">
              <w:rPr>
                <w:rFonts w:ascii="Arial" w:hAnsi="Arial" w:cs="Arial"/>
              </w:rPr>
              <w:t>U</w:t>
            </w:r>
            <w:r w:rsidRPr="5C3E995A" w:rsidR="38F5DE4F">
              <w:rPr>
                <w:rFonts w:ascii="Arial" w:hAnsi="Arial" w:cs="Arial"/>
              </w:rPr>
              <w:t>p to $</w:t>
            </w:r>
            <w:r w:rsidRPr="5C3E995A" w:rsidR="5B9E3911">
              <w:rPr>
                <w:rFonts w:ascii="Arial" w:hAnsi="Arial" w:cs="Arial"/>
              </w:rPr>
              <w:t>400</w:t>
            </w:r>
            <w:r w:rsidRPr="5C3E995A" w:rsidR="38F5DE4F">
              <w:rPr>
                <w:rFonts w:ascii="Arial" w:hAnsi="Arial" w:cs="Arial"/>
              </w:rPr>
              <w:t xml:space="preserve"> for TSP Program Fees and up to $</w:t>
            </w:r>
            <w:r w:rsidRPr="5C3E995A" w:rsidR="416803E0">
              <w:rPr>
                <w:rFonts w:ascii="Arial" w:hAnsi="Arial" w:cs="Arial"/>
              </w:rPr>
              <w:t>100 Talent Development</w:t>
            </w:r>
            <w:r w:rsidRPr="5C3E995A" w:rsidR="71B3CD37">
              <w:rPr>
                <w:rFonts w:ascii="Arial" w:hAnsi="Arial" w:cs="Arial"/>
              </w:rPr>
              <w:t xml:space="preserve"> Game</w:t>
            </w:r>
            <w:r w:rsidRPr="5C3E995A" w:rsidR="416803E0">
              <w:rPr>
                <w:rFonts w:ascii="Arial" w:hAnsi="Arial" w:cs="Arial"/>
              </w:rPr>
              <w:t xml:space="preserve"> Day)</w:t>
            </w:r>
          </w:p>
        </w:tc>
        <w:tc>
          <w:tcPr>
            <w:tcW w:w="2835" w:type="dxa"/>
            <w:tcMar/>
            <w:vAlign w:val="center"/>
          </w:tcPr>
          <w:p w:rsidRPr="00953147" w:rsidR="00B73F58" w:rsidP="00486651" w:rsidRDefault="00B73F58" w14:paraId="20DE8D37" w14:textId="29B7E1EC">
            <w:pPr>
              <w:spacing w:before="120" w:after="120" w:line="360" w:lineRule="auto"/>
              <w:jc w:val="center"/>
              <w:rPr>
                <w:rFonts w:ascii="Arial" w:hAnsi="Arial" w:cs="Arial"/>
              </w:rPr>
            </w:pPr>
            <w:r w:rsidRPr="755E7EFB" w:rsidR="364D643A">
              <w:rPr>
                <w:rFonts w:ascii="Arial" w:hAnsi="Arial" w:cs="Arial"/>
              </w:rPr>
              <w:t>Jan</w:t>
            </w:r>
            <w:r w:rsidRPr="755E7EFB" w:rsidR="07D58F40">
              <w:rPr>
                <w:rFonts w:ascii="Arial" w:hAnsi="Arial" w:cs="Arial"/>
              </w:rPr>
              <w:t xml:space="preserve"> - Dec</w:t>
            </w:r>
            <w:r w:rsidRPr="755E7EFB" w:rsidR="364D643A">
              <w:rPr>
                <w:rFonts w:ascii="Arial" w:hAnsi="Arial" w:cs="Arial"/>
              </w:rPr>
              <w:t xml:space="preserve"> 202</w:t>
            </w:r>
            <w:r w:rsidRPr="755E7EFB" w:rsidR="00D640DD">
              <w:rPr>
                <w:rFonts w:ascii="Arial" w:hAnsi="Arial" w:cs="Arial"/>
              </w:rPr>
              <w:t>5</w:t>
            </w:r>
          </w:p>
        </w:tc>
      </w:tr>
      <w:tr w:rsidRPr="00953147" w:rsidR="00B73F58" w:rsidTr="42B3DF36" w14:paraId="4FB5F176" w14:textId="77777777">
        <w:trPr>
          <w:trHeight w:val="1290"/>
        </w:trPr>
        <w:tc>
          <w:tcPr>
            <w:tcW w:w="1129" w:type="dxa"/>
            <w:tcMar/>
            <w:vAlign w:val="center"/>
          </w:tcPr>
          <w:p w:rsidRPr="00953147" w:rsidR="00B73F58" w:rsidP="00486651" w:rsidRDefault="00B73F58" w14:paraId="0A637F50" w14:textId="48E5B2E2">
            <w:pPr>
              <w:spacing w:before="120" w:after="120" w:line="360" w:lineRule="auto"/>
              <w:jc w:val="center"/>
              <w:rPr>
                <w:rFonts w:ascii="Arial" w:hAnsi="Arial" w:cs="Arial"/>
                <w:b w:val="1"/>
                <w:bCs w:val="1"/>
              </w:rPr>
            </w:pPr>
            <w:r w:rsidRPr="755E7EFB" w:rsidR="13B394BF">
              <w:rPr>
                <w:rFonts w:ascii="Arial" w:hAnsi="Arial" w:cs="Arial"/>
                <w:b w:val="1"/>
                <w:bCs w:val="1"/>
              </w:rPr>
              <w:t>Option</w:t>
            </w:r>
            <w:r w:rsidRPr="755E7EFB" w:rsidR="364D643A">
              <w:rPr>
                <w:rFonts w:ascii="Arial" w:hAnsi="Arial" w:cs="Arial"/>
                <w:b w:val="1"/>
                <w:bCs w:val="1"/>
              </w:rPr>
              <w:t xml:space="preserve"> 2</w:t>
            </w:r>
          </w:p>
        </w:tc>
        <w:tc>
          <w:tcPr>
            <w:tcW w:w="2694" w:type="dxa"/>
            <w:tcMar/>
            <w:vAlign w:val="center"/>
          </w:tcPr>
          <w:p w:rsidR="00B73F58" w:rsidP="755E7EFB" w:rsidRDefault="00B73F58" w14:paraId="628621C5" w14:textId="3EC434FC">
            <w:pPr>
              <w:spacing w:before="120" w:after="120" w:line="360" w:lineRule="auto"/>
              <w:jc w:val="center"/>
              <w:rPr>
                <w:rFonts w:ascii="Arial" w:hAnsi="Arial" w:cs="Arial"/>
                <w:b w:val="1"/>
                <w:bCs w:val="1"/>
              </w:rPr>
            </w:pPr>
            <w:r w:rsidRPr="42B3DF36" w:rsidR="364D643A">
              <w:rPr>
                <w:rFonts w:ascii="Arial" w:hAnsi="Arial" w:cs="Arial"/>
                <w:b w:val="1"/>
                <w:bCs w:val="1"/>
              </w:rPr>
              <w:t xml:space="preserve">Talent Support Program </w:t>
            </w:r>
          </w:p>
          <w:p w:rsidR="00B73F58" w:rsidP="755E7EFB" w:rsidRDefault="00B73F58" w14:paraId="799A7970" w14:textId="7F4B15C6">
            <w:pPr>
              <w:spacing w:before="120" w:after="120" w:line="360" w:lineRule="auto"/>
              <w:jc w:val="center"/>
              <w:rPr>
                <w:rFonts w:ascii="Arial" w:hAnsi="Arial" w:cs="Arial"/>
                <w:b w:val="1"/>
                <w:bCs w:val="1"/>
              </w:rPr>
            </w:pPr>
            <w:r w:rsidRPr="5C3E995A" w:rsidR="178E3866">
              <w:rPr>
                <w:rFonts w:ascii="Arial" w:hAnsi="Arial" w:cs="Arial"/>
                <w:b w:val="1"/>
                <w:bCs w:val="1"/>
              </w:rPr>
              <w:t xml:space="preserve">1x Talent Development </w:t>
            </w:r>
            <w:r w:rsidRPr="5C3E995A" w:rsidR="2D254038">
              <w:rPr>
                <w:rFonts w:ascii="Arial" w:hAnsi="Arial" w:cs="Arial"/>
                <w:b w:val="1"/>
                <w:bCs w:val="1"/>
              </w:rPr>
              <w:t xml:space="preserve">Game </w:t>
            </w:r>
            <w:r w:rsidRPr="5C3E995A" w:rsidR="178E3866">
              <w:rPr>
                <w:rFonts w:ascii="Arial" w:hAnsi="Arial" w:cs="Arial"/>
                <w:b w:val="1"/>
                <w:bCs w:val="1"/>
              </w:rPr>
              <w:t>Days</w:t>
            </w:r>
          </w:p>
          <w:p w:rsidR="00B73F58" w:rsidP="755E7EFB" w:rsidRDefault="00B73F58" w14:paraId="7B9013A2" w14:textId="4D57BF8C">
            <w:pPr>
              <w:spacing w:before="120" w:after="120" w:line="360" w:lineRule="auto"/>
              <w:jc w:val="center"/>
              <w:rPr>
                <w:rFonts w:ascii="Arial" w:hAnsi="Arial" w:cs="Arial"/>
                <w:b w:val="1"/>
                <w:bCs w:val="1"/>
              </w:rPr>
            </w:pPr>
            <w:r w:rsidRPr="755E7EFB" w:rsidR="6D6E874B">
              <w:rPr>
                <w:rFonts w:ascii="Arial" w:hAnsi="Arial" w:cs="Arial"/>
                <w:b w:val="1"/>
                <w:bCs w:val="1"/>
              </w:rPr>
              <w:t>1x Training Kit</w:t>
            </w:r>
          </w:p>
          <w:p w:rsidR="00B73F58" w:rsidP="00486651" w:rsidRDefault="00B73F58" w14:paraId="2617E0E1" w14:textId="449A8464">
            <w:pPr>
              <w:spacing w:before="120" w:after="120" w:line="360" w:lineRule="auto"/>
              <w:jc w:val="center"/>
              <w:rPr>
                <w:rFonts w:ascii="Arial" w:hAnsi="Arial" w:cs="Arial"/>
                <w:b w:val="1"/>
                <w:bCs w:val="1"/>
              </w:rPr>
            </w:pPr>
          </w:p>
        </w:tc>
        <w:tc>
          <w:tcPr>
            <w:tcW w:w="2551" w:type="dxa"/>
            <w:tcMar/>
            <w:vAlign w:val="center"/>
          </w:tcPr>
          <w:p w:rsidRPr="00953147" w:rsidR="00B73F58" w:rsidP="755E7EFB" w:rsidRDefault="00B73F58" w14:paraId="4957BC94" w14:textId="6FF31F15">
            <w:pPr>
              <w:spacing w:before="120" w:after="120" w:line="360" w:lineRule="auto"/>
              <w:jc w:val="center"/>
              <w:rPr>
                <w:rFonts w:ascii="Arial" w:hAnsi="Arial" w:cs="Arial"/>
              </w:rPr>
            </w:pPr>
            <w:r w:rsidRPr="755E7EFB" w:rsidR="78783AEF">
              <w:rPr>
                <w:rFonts w:ascii="Arial" w:hAnsi="Arial" w:cs="Arial"/>
              </w:rPr>
              <w:t>Up to $500</w:t>
            </w:r>
          </w:p>
          <w:p w:rsidRPr="00953147" w:rsidR="00B73F58" w:rsidP="00486651" w:rsidRDefault="00B73F58" w14:paraId="7D1ACFC8" w14:textId="002FC085">
            <w:pPr>
              <w:spacing w:before="120" w:after="120" w:line="360" w:lineRule="auto"/>
              <w:jc w:val="center"/>
              <w:rPr>
                <w:rFonts w:ascii="Arial" w:hAnsi="Arial" w:cs="Arial"/>
              </w:rPr>
            </w:pPr>
            <w:r w:rsidRPr="42B3DF36" w:rsidR="4AD34A71">
              <w:rPr>
                <w:rFonts w:ascii="Arial" w:hAnsi="Arial" w:cs="Arial"/>
              </w:rPr>
              <w:t>(up to $400 for TSP Program Fees and up to $50 for kit costs</w:t>
            </w:r>
            <w:r w:rsidRPr="42B3DF36" w:rsidR="7C83C757">
              <w:rPr>
                <w:rFonts w:ascii="Arial" w:hAnsi="Arial" w:cs="Arial"/>
              </w:rPr>
              <w:t xml:space="preserve"> &amp; $50 Talent Development</w:t>
            </w:r>
            <w:r w:rsidRPr="42B3DF36" w:rsidR="44EDF406">
              <w:rPr>
                <w:rFonts w:ascii="Arial" w:hAnsi="Arial" w:cs="Arial"/>
              </w:rPr>
              <w:t xml:space="preserve"> Game</w:t>
            </w:r>
            <w:r w:rsidRPr="42B3DF36" w:rsidR="7C83C757">
              <w:rPr>
                <w:rFonts w:ascii="Arial" w:hAnsi="Arial" w:cs="Arial"/>
              </w:rPr>
              <w:t xml:space="preserve"> Day</w:t>
            </w:r>
            <w:r w:rsidRPr="42B3DF36" w:rsidR="4AD34A71">
              <w:rPr>
                <w:rFonts w:ascii="Arial" w:hAnsi="Arial" w:cs="Arial"/>
              </w:rPr>
              <w:t>)</w:t>
            </w:r>
          </w:p>
        </w:tc>
        <w:tc>
          <w:tcPr>
            <w:tcW w:w="2835" w:type="dxa"/>
            <w:tcMar/>
            <w:vAlign w:val="center"/>
          </w:tcPr>
          <w:p w:rsidRPr="00953147" w:rsidR="00B73F58" w:rsidP="755E7EFB" w:rsidRDefault="00B73F58" w14:paraId="5414AEA6" w14:textId="29B7E1EC">
            <w:pPr>
              <w:spacing w:before="120" w:after="120" w:line="360" w:lineRule="auto"/>
              <w:jc w:val="center"/>
              <w:rPr>
                <w:rFonts w:ascii="Arial" w:hAnsi="Arial" w:cs="Arial"/>
              </w:rPr>
            </w:pPr>
            <w:r w:rsidRPr="755E7EFB" w:rsidR="07372663">
              <w:rPr>
                <w:rFonts w:ascii="Arial" w:hAnsi="Arial" w:cs="Arial"/>
              </w:rPr>
              <w:t>Jan - Dec 2025</w:t>
            </w:r>
          </w:p>
          <w:p w:rsidRPr="00953147" w:rsidR="00B73F58" w:rsidP="00486651" w:rsidRDefault="00B73F58" w14:paraId="08A226C4" w14:textId="35ADDDA0">
            <w:pPr>
              <w:spacing w:before="120" w:after="120" w:line="360" w:lineRule="auto"/>
              <w:jc w:val="center"/>
              <w:rPr>
                <w:rFonts w:ascii="Arial" w:hAnsi="Arial" w:cs="Arial"/>
              </w:rPr>
            </w:pPr>
          </w:p>
        </w:tc>
      </w:tr>
      <w:tr w:rsidRPr="00953147" w:rsidR="00B73F58" w:rsidTr="42B3DF36" w14:paraId="7BE254EF" w14:textId="77777777">
        <w:trPr>
          <w:trHeight w:val="300"/>
        </w:trPr>
        <w:tc>
          <w:tcPr>
            <w:tcW w:w="1129" w:type="dxa"/>
            <w:tcMar/>
            <w:vAlign w:val="center"/>
          </w:tcPr>
          <w:p w:rsidRPr="00953147" w:rsidR="00B73F58" w:rsidP="00486651" w:rsidRDefault="00B73F58" w14:paraId="66E89C87" w14:textId="56F68B0D">
            <w:pPr>
              <w:spacing w:before="120" w:after="120" w:line="360" w:lineRule="auto"/>
              <w:jc w:val="center"/>
              <w:rPr>
                <w:rFonts w:ascii="Arial" w:hAnsi="Arial" w:cs="Arial"/>
                <w:b w:val="1"/>
                <w:bCs w:val="1"/>
              </w:rPr>
            </w:pPr>
            <w:r w:rsidRPr="755E7EFB" w:rsidR="21FC7BE2">
              <w:rPr>
                <w:rFonts w:ascii="Arial" w:hAnsi="Arial" w:cs="Arial"/>
                <w:b w:val="1"/>
                <w:bCs w:val="1"/>
              </w:rPr>
              <w:t>Option</w:t>
            </w:r>
            <w:r w:rsidRPr="755E7EFB" w:rsidR="364D643A">
              <w:rPr>
                <w:rFonts w:ascii="Arial" w:hAnsi="Arial" w:cs="Arial"/>
                <w:b w:val="1"/>
                <w:bCs w:val="1"/>
              </w:rPr>
              <w:t xml:space="preserve"> </w:t>
            </w:r>
            <w:r w:rsidRPr="755E7EFB" w:rsidR="02294393">
              <w:rPr>
                <w:rFonts w:ascii="Arial" w:hAnsi="Arial" w:cs="Arial"/>
                <w:b w:val="1"/>
                <w:bCs w:val="1"/>
              </w:rPr>
              <w:t>3</w:t>
            </w:r>
          </w:p>
        </w:tc>
        <w:tc>
          <w:tcPr>
            <w:tcW w:w="2694" w:type="dxa"/>
            <w:tcMar/>
            <w:vAlign w:val="center"/>
          </w:tcPr>
          <w:p w:rsidR="00B73F58" w:rsidP="755E7EFB" w:rsidRDefault="00B73F58" w14:paraId="5A761079" w14:textId="1BC36178">
            <w:pPr>
              <w:spacing w:before="120" w:after="120" w:line="360" w:lineRule="auto"/>
              <w:jc w:val="center"/>
              <w:rPr>
                <w:rFonts w:ascii="Arial" w:hAnsi="Arial" w:cs="Arial"/>
                <w:b w:val="1"/>
                <w:bCs w:val="1"/>
              </w:rPr>
            </w:pPr>
            <w:r w:rsidRPr="42B3DF36" w:rsidR="48821C42">
              <w:rPr>
                <w:rFonts w:ascii="Arial" w:hAnsi="Arial" w:cs="Arial"/>
                <w:b w:val="1"/>
                <w:bCs w:val="1"/>
              </w:rPr>
              <w:t xml:space="preserve">Talent Support Program </w:t>
            </w:r>
          </w:p>
          <w:p w:rsidR="00B73F58" w:rsidP="755E7EFB" w:rsidRDefault="00B73F58" w14:paraId="76D0D393" w14:textId="517DDDA9">
            <w:pPr>
              <w:spacing w:before="120" w:after="120" w:line="360" w:lineRule="auto"/>
              <w:jc w:val="center"/>
              <w:rPr>
                <w:rFonts w:ascii="Arial" w:hAnsi="Arial" w:cs="Arial"/>
                <w:b w:val="1"/>
                <w:bCs w:val="1"/>
              </w:rPr>
            </w:pPr>
            <w:r w:rsidRPr="5C3E995A" w:rsidR="65747425">
              <w:rPr>
                <w:rFonts w:ascii="Arial" w:hAnsi="Arial" w:cs="Arial"/>
                <w:b w:val="1"/>
                <w:bCs w:val="1"/>
              </w:rPr>
              <w:t>3</w:t>
            </w:r>
            <w:r w:rsidRPr="5C3E995A" w:rsidR="2CC30F96">
              <w:rPr>
                <w:rFonts w:ascii="Arial" w:hAnsi="Arial" w:cs="Arial"/>
                <w:b w:val="1"/>
                <w:bCs w:val="1"/>
              </w:rPr>
              <w:t xml:space="preserve">x Talent Development </w:t>
            </w:r>
            <w:r w:rsidRPr="5C3E995A" w:rsidR="4F167AE2">
              <w:rPr>
                <w:rFonts w:ascii="Arial" w:hAnsi="Arial" w:cs="Arial"/>
                <w:b w:val="1"/>
                <w:bCs w:val="1"/>
              </w:rPr>
              <w:t xml:space="preserve">Game </w:t>
            </w:r>
            <w:r w:rsidRPr="5C3E995A" w:rsidR="2CC30F96">
              <w:rPr>
                <w:rFonts w:ascii="Arial" w:hAnsi="Arial" w:cs="Arial"/>
                <w:b w:val="1"/>
                <w:bCs w:val="1"/>
              </w:rPr>
              <w:t>Days</w:t>
            </w:r>
          </w:p>
          <w:p w:rsidR="00B73F58" w:rsidP="755E7EFB" w:rsidRDefault="00B73F58" w14:paraId="2049069B" w14:textId="4D57BF8C">
            <w:pPr>
              <w:spacing w:before="120" w:after="120" w:line="360" w:lineRule="auto"/>
              <w:jc w:val="center"/>
              <w:rPr>
                <w:rFonts w:ascii="Arial" w:hAnsi="Arial" w:cs="Arial"/>
                <w:b w:val="1"/>
                <w:bCs w:val="1"/>
              </w:rPr>
            </w:pPr>
            <w:r w:rsidRPr="755E7EFB" w:rsidR="48821C42">
              <w:rPr>
                <w:rFonts w:ascii="Arial" w:hAnsi="Arial" w:cs="Arial"/>
                <w:b w:val="1"/>
                <w:bCs w:val="1"/>
              </w:rPr>
              <w:t>1x Training Kit</w:t>
            </w:r>
          </w:p>
          <w:p w:rsidR="00B73F58" w:rsidP="00486651" w:rsidRDefault="00B73F58" w14:paraId="04C9D471" w14:textId="385BD5DA">
            <w:pPr>
              <w:spacing w:before="120" w:after="120" w:line="360" w:lineRule="auto"/>
              <w:jc w:val="center"/>
              <w:rPr>
                <w:rFonts w:ascii="Arial" w:hAnsi="Arial" w:cs="Arial"/>
                <w:b w:val="1"/>
                <w:bCs w:val="1"/>
              </w:rPr>
            </w:pPr>
          </w:p>
        </w:tc>
        <w:tc>
          <w:tcPr>
            <w:tcW w:w="2551" w:type="dxa"/>
            <w:tcMar/>
            <w:vAlign w:val="center"/>
          </w:tcPr>
          <w:p w:rsidRPr="00953147" w:rsidR="00B73F58" w:rsidP="755E7EFB" w:rsidRDefault="00B73F58" w14:paraId="4545CD27" w14:textId="6FF31F15">
            <w:pPr>
              <w:spacing w:before="120" w:after="120" w:line="360" w:lineRule="auto"/>
              <w:jc w:val="center"/>
              <w:rPr>
                <w:rFonts w:ascii="Arial" w:hAnsi="Arial" w:cs="Arial"/>
              </w:rPr>
            </w:pPr>
            <w:r w:rsidRPr="755E7EFB" w:rsidR="5C7A6693">
              <w:rPr>
                <w:rFonts w:ascii="Arial" w:hAnsi="Arial" w:cs="Arial"/>
              </w:rPr>
              <w:t>Up to $500</w:t>
            </w:r>
          </w:p>
          <w:p w:rsidRPr="00953147" w:rsidR="00B73F58" w:rsidP="755E7EFB" w:rsidRDefault="00B73F58" w14:paraId="607E2A1C" w14:textId="11E4393F">
            <w:pPr>
              <w:spacing w:before="120" w:after="120" w:line="360" w:lineRule="auto"/>
              <w:jc w:val="center"/>
              <w:rPr>
                <w:rFonts w:ascii="Arial" w:hAnsi="Arial" w:cs="Arial"/>
              </w:rPr>
            </w:pPr>
            <w:r w:rsidRPr="5C3E995A" w:rsidR="7AE72B55">
              <w:rPr>
                <w:rFonts w:ascii="Arial" w:hAnsi="Arial" w:cs="Arial"/>
              </w:rPr>
              <w:t>(</w:t>
            </w:r>
            <w:r w:rsidRPr="5C3E995A" w:rsidR="23F3B9B5">
              <w:rPr>
                <w:rFonts w:ascii="Arial" w:hAnsi="Arial" w:cs="Arial"/>
              </w:rPr>
              <w:t>U</w:t>
            </w:r>
            <w:r w:rsidRPr="5C3E995A" w:rsidR="7AE72B55">
              <w:rPr>
                <w:rFonts w:ascii="Arial" w:hAnsi="Arial" w:cs="Arial"/>
              </w:rPr>
              <w:t>p to $</w:t>
            </w:r>
            <w:r w:rsidRPr="5C3E995A" w:rsidR="503004B4">
              <w:rPr>
                <w:rFonts w:ascii="Arial" w:hAnsi="Arial" w:cs="Arial"/>
              </w:rPr>
              <w:t>2</w:t>
            </w:r>
            <w:r w:rsidRPr="5C3E995A" w:rsidR="7AE72B55">
              <w:rPr>
                <w:rFonts w:ascii="Arial" w:hAnsi="Arial" w:cs="Arial"/>
              </w:rPr>
              <w:t>00 for TSP Program Fees and up to $50 for kit costs &amp; $</w:t>
            </w:r>
            <w:r w:rsidRPr="5C3E995A" w:rsidR="7C089D05">
              <w:rPr>
                <w:rFonts w:ascii="Arial" w:hAnsi="Arial" w:cs="Arial"/>
              </w:rPr>
              <w:t>1</w:t>
            </w:r>
            <w:r w:rsidRPr="5C3E995A" w:rsidR="7AE72B55">
              <w:rPr>
                <w:rFonts w:ascii="Arial" w:hAnsi="Arial" w:cs="Arial"/>
              </w:rPr>
              <w:t xml:space="preserve">50 Talent Development </w:t>
            </w:r>
            <w:r w:rsidRPr="5C3E995A" w:rsidR="6FAEBE78">
              <w:rPr>
                <w:rFonts w:ascii="Arial" w:hAnsi="Arial" w:cs="Arial"/>
              </w:rPr>
              <w:t xml:space="preserve">Game </w:t>
            </w:r>
            <w:r w:rsidRPr="5C3E995A" w:rsidR="7AE72B55">
              <w:rPr>
                <w:rFonts w:ascii="Arial" w:hAnsi="Arial" w:cs="Arial"/>
              </w:rPr>
              <w:t>Day)</w:t>
            </w:r>
          </w:p>
          <w:p w:rsidRPr="00953147" w:rsidR="00B73F58" w:rsidP="00486651" w:rsidRDefault="00B73F58" w14:paraId="4DE7AE05" w14:textId="643A79A0">
            <w:pPr>
              <w:spacing w:before="120" w:after="120" w:line="360" w:lineRule="auto"/>
              <w:jc w:val="center"/>
              <w:rPr>
                <w:rFonts w:ascii="Arial" w:hAnsi="Arial" w:cs="Arial"/>
              </w:rPr>
            </w:pPr>
          </w:p>
        </w:tc>
        <w:tc>
          <w:tcPr>
            <w:tcW w:w="2835" w:type="dxa"/>
            <w:tcMar/>
            <w:vAlign w:val="center"/>
          </w:tcPr>
          <w:p w:rsidRPr="00953147" w:rsidR="00B73F58" w:rsidP="755E7EFB" w:rsidRDefault="00B73F58" w14:paraId="15E48B64" w14:textId="4DB5A291">
            <w:pPr>
              <w:spacing w:before="120" w:after="120" w:line="360" w:lineRule="auto"/>
              <w:jc w:val="center"/>
              <w:rPr>
                <w:rFonts w:ascii="Arial" w:hAnsi="Arial" w:cs="Arial"/>
              </w:rPr>
            </w:pPr>
            <w:r w:rsidRPr="755E7EFB" w:rsidR="47EC7028">
              <w:rPr>
                <w:rFonts w:ascii="Arial" w:hAnsi="Arial" w:cs="Arial"/>
              </w:rPr>
              <w:t>Jan - Jul 2025</w:t>
            </w:r>
          </w:p>
          <w:p w:rsidRPr="00953147" w:rsidR="00B73F58" w:rsidP="00486651" w:rsidRDefault="00B73F58" w14:paraId="4C0BCDC8" w14:textId="5608D241">
            <w:pPr>
              <w:spacing w:before="120" w:after="120" w:line="360" w:lineRule="auto"/>
              <w:jc w:val="center"/>
              <w:rPr>
                <w:rFonts w:ascii="Arial" w:hAnsi="Arial" w:cs="Arial"/>
              </w:rPr>
            </w:pPr>
          </w:p>
        </w:tc>
      </w:tr>
      <w:bookmarkEnd w:id="24"/>
      <w:bookmarkEnd w:id="25"/>
    </w:tbl>
    <w:p w:rsidR="2120AB2A" w:rsidRDefault="2120AB2A" w14:paraId="046FD5A1" w14:textId="3671714F"/>
    <w:p w:rsidRPr="00B13032" w:rsidR="00E8335F" w:rsidP="00E8335F" w:rsidRDefault="00E8335F" w14:paraId="0AD02264" w14:textId="4AAE3B4F">
      <w:pPr>
        <w:spacing w:before="120" w:after="120" w:line="360" w:lineRule="auto"/>
        <w:rPr>
          <w:rFonts w:ascii="Arial" w:hAnsi="Arial" w:cs="Arial"/>
          <w:sz w:val="24"/>
          <w:szCs w:val="24"/>
        </w:rPr>
      </w:pPr>
      <w:r w:rsidRPr="755E7EFB" w:rsidR="00E8335F">
        <w:rPr>
          <w:rFonts w:ascii="Arial" w:hAnsi="Arial" w:cs="Arial"/>
          <w:sz w:val="24"/>
          <w:szCs w:val="24"/>
        </w:rPr>
        <w:t xml:space="preserve">The Scholarship </w:t>
      </w:r>
      <w:r w:rsidRPr="755E7EFB" w:rsidR="00E8335F">
        <w:rPr>
          <w:rFonts w:ascii="Arial" w:hAnsi="Arial" w:cs="Arial"/>
          <w:sz w:val="24"/>
          <w:szCs w:val="24"/>
        </w:rPr>
        <w:t>time frame</w:t>
      </w:r>
      <w:r w:rsidRPr="755E7EFB" w:rsidR="00E8335F">
        <w:rPr>
          <w:rFonts w:ascii="Arial" w:hAnsi="Arial" w:cs="Arial"/>
          <w:sz w:val="24"/>
          <w:szCs w:val="24"/>
        </w:rPr>
        <w:t xml:space="preserve"> is</w:t>
      </w:r>
      <w:r w:rsidRPr="755E7EFB" w:rsidR="000E47D4">
        <w:rPr>
          <w:rFonts w:ascii="Arial" w:hAnsi="Arial" w:cs="Arial"/>
          <w:sz w:val="24"/>
          <w:szCs w:val="24"/>
        </w:rPr>
        <w:t xml:space="preserve"> based on the </w:t>
      </w:r>
      <w:r w:rsidRPr="755E7EFB" w:rsidR="000E47D4">
        <w:rPr>
          <w:rFonts w:ascii="Arial" w:hAnsi="Arial" w:cs="Arial"/>
          <w:sz w:val="24"/>
          <w:szCs w:val="24"/>
        </w:rPr>
        <w:t>202</w:t>
      </w:r>
      <w:r w:rsidRPr="755E7EFB" w:rsidR="00D640DD">
        <w:rPr>
          <w:rFonts w:ascii="Arial" w:hAnsi="Arial" w:cs="Arial"/>
          <w:sz w:val="24"/>
          <w:szCs w:val="24"/>
        </w:rPr>
        <w:t>5</w:t>
      </w:r>
      <w:r w:rsidRPr="755E7EFB" w:rsidR="000E47D4">
        <w:rPr>
          <w:rFonts w:ascii="Arial" w:hAnsi="Arial" w:cs="Arial"/>
          <w:sz w:val="24"/>
          <w:szCs w:val="24"/>
        </w:rPr>
        <w:t xml:space="preserve"> schedule of events. The Scholarship </w:t>
      </w:r>
      <w:r w:rsidRPr="755E7EFB" w:rsidR="000E47D4">
        <w:rPr>
          <w:rFonts w:ascii="Arial" w:hAnsi="Arial" w:cs="Arial"/>
          <w:sz w:val="24"/>
          <w:szCs w:val="24"/>
        </w:rPr>
        <w:t>time frame</w:t>
      </w:r>
      <w:r w:rsidRPr="755E7EFB" w:rsidR="000E47D4">
        <w:rPr>
          <w:rFonts w:ascii="Arial" w:hAnsi="Arial" w:cs="Arial"/>
          <w:sz w:val="24"/>
          <w:szCs w:val="24"/>
        </w:rPr>
        <w:t xml:space="preserve"> is subject to change and is</w:t>
      </w:r>
      <w:r w:rsidRPr="755E7EFB" w:rsidR="00E8335F">
        <w:rPr>
          <w:rFonts w:ascii="Arial" w:hAnsi="Arial" w:cs="Arial"/>
          <w:sz w:val="24"/>
          <w:szCs w:val="24"/>
        </w:rPr>
        <w:t xml:space="preserve"> at the absolute discretion of NNSWF.</w:t>
      </w:r>
    </w:p>
    <w:p w:rsidRPr="00054CF0" w:rsidR="00E8335F" w:rsidP="00E8335F" w:rsidRDefault="00E8335F" w14:paraId="6DC409E0" w14:textId="77777777">
      <w:pPr>
        <w:pStyle w:val="Heading1"/>
        <w:rPr>
          <w:rFonts w:ascii="Arial" w:hAnsi="Arial" w:cs="Arial"/>
          <w:b/>
          <w:color w:val="000000" w:themeColor="text1"/>
          <w:sz w:val="26"/>
          <w:szCs w:val="26"/>
        </w:rPr>
      </w:pPr>
      <w:bookmarkStart w:name="_Toc69736973" w:id="26"/>
      <w:bookmarkStart w:name="_Toc69737172" w:id="27"/>
      <w:bookmarkStart w:name="_Toc114136645" w:id="28"/>
      <w:r w:rsidRPr="00054CF0">
        <w:rPr>
          <w:rFonts w:ascii="Arial" w:hAnsi="Arial" w:cs="Arial"/>
          <w:b/>
          <w:color w:val="000000" w:themeColor="text1"/>
          <w:sz w:val="26"/>
          <w:szCs w:val="26"/>
        </w:rPr>
        <w:t>How to Apply</w:t>
      </w:r>
      <w:bookmarkEnd w:id="26"/>
      <w:bookmarkEnd w:id="27"/>
      <w:bookmarkEnd w:id="28"/>
    </w:p>
    <w:p w:rsidRPr="00EB6927" w:rsidR="00E8335F" w:rsidP="00E8335F" w:rsidRDefault="00E8335F" w14:paraId="14BBD562" w14:textId="6B123FDC">
      <w:pPr>
        <w:pStyle w:val="ListParagraph"/>
        <w:numPr>
          <w:ilvl w:val="0"/>
          <w:numId w:val="10"/>
        </w:numPr>
        <w:spacing w:before="120" w:after="120" w:line="360" w:lineRule="auto"/>
        <w:rPr>
          <w:rFonts w:ascii="Arial" w:hAnsi="Arial" w:cs="Arial"/>
          <w:sz w:val="24"/>
          <w:szCs w:val="24"/>
        </w:rPr>
      </w:pPr>
      <w:r w:rsidRPr="0C26B7D1">
        <w:rPr>
          <w:rFonts w:ascii="Arial" w:hAnsi="Arial" w:cs="Arial"/>
          <w:sz w:val="24"/>
          <w:szCs w:val="24"/>
        </w:rPr>
        <w:t xml:space="preserve">Visit </w:t>
      </w:r>
      <w:hyperlink r:id="rId14">
        <w:r w:rsidRPr="0C26B7D1">
          <w:rPr>
            <w:rStyle w:val="Hyperlink"/>
            <w:rFonts w:ascii="Arial" w:hAnsi="Arial" w:cs="Arial"/>
            <w:sz w:val="24"/>
            <w:szCs w:val="24"/>
          </w:rPr>
          <w:t>www.northernnswfootball.com.au</w:t>
        </w:r>
      </w:hyperlink>
      <w:r w:rsidRPr="0C26B7D1">
        <w:rPr>
          <w:rStyle w:val="Hyperlink"/>
          <w:rFonts w:ascii="Arial" w:hAnsi="Arial" w:cs="Arial"/>
          <w:sz w:val="24"/>
          <w:szCs w:val="24"/>
        </w:rPr>
        <w:t xml:space="preserve"> </w:t>
      </w:r>
      <w:r w:rsidRPr="0C26B7D1">
        <w:rPr>
          <w:rFonts w:ascii="Arial" w:hAnsi="Arial" w:cs="Arial"/>
          <w:sz w:val="24"/>
          <w:szCs w:val="24"/>
        </w:rPr>
        <w:t xml:space="preserve">for information about the Scholarship and determine if </w:t>
      </w:r>
      <w:r w:rsidRPr="0C26B7D1" w:rsidR="310DE20D">
        <w:rPr>
          <w:rFonts w:ascii="Arial" w:hAnsi="Arial" w:cs="Arial"/>
          <w:sz w:val="24"/>
          <w:szCs w:val="24"/>
        </w:rPr>
        <w:t>you are</w:t>
      </w:r>
      <w:r w:rsidRPr="0C26B7D1">
        <w:rPr>
          <w:rFonts w:ascii="Arial" w:hAnsi="Arial" w:cs="Arial"/>
          <w:sz w:val="24"/>
          <w:szCs w:val="24"/>
        </w:rPr>
        <w:t xml:space="preserve"> eligible to apply</w:t>
      </w:r>
    </w:p>
    <w:p w:rsidRPr="00D8160A" w:rsidR="00E8335F" w:rsidP="00E8335F" w:rsidRDefault="00E8335F" w14:paraId="04F5BF96" w14:textId="40CA0FC9">
      <w:pPr>
        <w:pStyle w:val="ListParagraph"/>
        <w:numPr>
          <w:ilvl w:val="0"/>
          <w:numId w:val="10"/>
        </w:numPr>
        <w:spacing w:before="120" w:after="120" w:line="360" w:lineRule="auto"/>
        <w:rPr>
          <w:rFonts w:ascii="Arial" w:hAnsi="Arial" w:cs="Arial"/>
          <w:sz w:val="24"/>
          <w:szCs w:val="24"/>
        </w:rPr>
      </w:pPr>
      <w:hyperlink r:id="R5b494993d3324677">
        <w:r w:rsidRPr="755E7EFB" w:rsidR="5A7FAE9B">
          <w:rPr>
            <w:rStyle w:val="Hyperlink"/>
            <w:rFonts w:ascii="Arial" w:hAnsi="Arial" w:cs="Arial"/>
            <w:sz w:val="24"/>
            <w:szCs w:val="24"/>
          </w:rPr>
          <w:t>https://form.jotform.com/242897638581878</w:t>
        </w:r>
      </w:hyperlink>
      <w:r w:rsidRPr="755E7EFB" w:rsidR="5A7FAE9B">
        <w:rPr>
          <w:rFonts w:ascii="Arial" w:hAnsi="Arial" w:cs="Arial"/>
          <w:sz w:val="24"/>
          <w:szCs w:val="24"/>
        </w:rPr>
        <w:t xml:space="preserve"> </w:t>
      </w:r>
    </w:p>
    <w:p w:rsidRPr="00B13032" w:rsidR="00E8335F" w:rsidP="00E8335F" w:rsidRDefault="00E8335F" w14:paraId="0CEB248D" w14:textId="2C89704C">
      <w:pPr>
        <w:pStyle w:val="ListParagraph"/>
        <w:numPr>
          <w:ilvl w:val="0"/>
          <w:numId w:val="10"/>
        </w:numPr>
        <w:spacing w:before="120" w:after="120" w:line="360" w:lineRule="auto"/>
        <w:rPr>
          <w:rFonts w:ascii="Arial" w:hAnsi="Arial" w:cs="Arial"/>
          <w:sz w:val="24"/>
          <w:szCs w:val="24"/>
        </w:rPr>
      </w:pPr>
      <w:r w:rsidRPr="42B3DF36" w:rsidR="00E8335F">
        <w:rPr>
          <w:rFonts w:ascii="Arial" w:hAnsi="Arial" w:cs="Arial"/>
          <w:sz w:val="24"/>
          <w:szCs w:val="24"/>
        </w:rPr>
        <w:t>Submit the application b</w:t>
      </w:r>
      <w:r w:rsidRPr="42B3DF36" w:rsidR="00B44D85">
        <w:rPr>
          <w:rFonts w:ascii="Arial" w:hAnsi="Arial" w:cs="Arial"/>
          <w:sz w:val="24"/>
          <w:szCs w:val="24"/>
        </w:rPr>
        <w:t xml:space="preserve">y </w:t>
      </w:r>
      <w:r w:rsidRPr="42B3DF36" w:rsidR="67D83722">
        <w:rPr>
          <w:rFonts w:ascii="Arial" w:hAnsi="Arial" w:cs="Arial"/>
          <w:sz w:val="24"/>
          <w:szCs w:val="24"/>
        </w:rPr>
        <w:t>2</w:t>
      </w:r>
      <w:r w:rsidRPr="42B3DF36" w:rsidR="53272338">
        <w:rPr>
          <w:rFonts w:ascii="Arial" w:hAnsi="Arial" w:cs="Arial"/>
          <w:sz w:val="24"/>
          <w:szCs w:val="24"/>
        </w:rPr>
        <w:t>0</w:t>
      </w:r>
    </w:p>
    <w:p w:rsidRPr="00B13032" w:rsidR="00E8335F" w:rsidP="00E8335F" w:rsidRDefault="00E8335F" w14:paraId="62C38CB2" w14:textId="06789B33">
      <w:pPr>
        <w:pStyle w:val="ListParagraph"/>
        <w:numPr>
          <w:ilvl w:val="0"/>
          <w:numId w:val="10"/>
        </w:numPr>
        <w:spacing w:before="120" w:after="120" w:line="360" w:lineRule="auto"/>
        <w:rPr>
          <w:rFonts w:ascii="Arial" w:hAnsi="Arial" w:cs="Arial"/>
          <w:sz w:val="24"/>
          <w:szCs w:val="24"/>
        </w:rPr>
      </w:pPr>
      <w:r w:rsidRPr="42B3DF36" w:rsidR="00B44D85">
        <w:rPr>
          <w:rFonts w:ascii="Arial" w:hAnsi="Arial" w:cs="Arial"/>
          <w:sz w:val="24"/>
          <w:szCs w:val="24"/>
        </w:rPr>
        <w:t xml:space="preserve"> </w:t>
      </w:r>
      <w:r w:rsidRPr="42B3DF36" w:rsidR="00B44D85">
        <w:rPr>
          <w:rFonts w:ascii="Arial" w:hAnsi="Arial" w:cs="Arial"/>
          <w:sz w:val="24"/>
          <w:szCs w:val="24"/>
        </w:rPr>
        <w:t>December 202</w:t>
      </w:r>
      <w:r w:rsidRPr="42B3DF36" w:rsidR="00D640DD">
        <w:rPr>
          <w:rFonts w:ascii="Arial" w:hAnsi="Arial" w:cs="Arial"/>
          <w:sz w:val="24"/>
          <w:szCs w:val="24"/>
        </w:rPr>
        <w:t>4</w:t>
      </w:r>
    </w:p>
    <w:p w:rsidRPr="00054CF0" w:rsidR="00E8335F" w:rsidP="00E8335F" w:rsidRDefault="00E8335F" w14:paraId="02F97324" w14:textId="77777777">
      <w:pPr>
        <w:pStyle w:val="Heading1"/>
        <w:rPr>
          <w:rFonts w:ascii="Arial" w:hAnsi="Arial" w:cs="Arial"/>
          <w:b/>
          <w:color w:val="000000" w:themeColor="text1"/>
          <w:sz w:val="26"/>
          <w:szCs w:val="26"/>
        </w:rPr>
      </w:pPr>
      <w:bookmarkStart w:name="_Toc69736974" w:id="29"/>
      <w:bookmarkStart w:name="_Toc69737173" w:id="30"/>
      <w:bookmarkStart w:name="_Toc114136646" w:id="31"/>
      <w:r w:rsidRPr="00054CF0">
        <w:rPr>
          <w:rFonts w:ascii="Arial" w:hAnsi="Arial" w:cs="Arial"/>
          <w:b/>
          <w:color w:val="000000" w:themeColor="text1"/>
          <w:sz w:val="26"/>
          <w:szCs w:val="26"/>
        </w:rPr>
        <w:lastRenderedPageBreak/>
        <w:t>Notification</w:t>
      </w:r>
      <w:bookmarkEnd w:id="29"/>
      <w:bookmarkEnd w:id="30"/>
      <w:bookmarkEnd w:id="31"/>
    </w:p>
    <w:p w:rsidRPr="00D8160A" w:rsidR="00E8335F" w:rsidP="00E8335F" w:rsidRDefault="00E8335F" w14:paraId="36C2E3D3" w14:textId="77777777">
      <w:pPr>
        <w:spacing w:before="120" w:after="120" w:line="360" w:lineRule="auto"/>
        <w:rPr>
          <w:rFonts w:ascii="Arial" w:hAnsi="Arial" w:cs="Arial"/>
          <w:sz w:val="24"/>
          <w:szCs w:val="24"/>
        </w:rPr>
      </w:pPr>
      <w:r w:rsidRPr="00D8160A">
        <w:rPr>
          <w:rFonts w:ascii="Arial" w:hAnsi="Arial" w:cs="Arial"/>
          <w:sz w:val="24"/>
          <w:szCs w:val="24"/>
        </w:rPr>
        <w:t xml:space="preserve">Applicants will receive an email to confirm that the application has been submitted successfully. </w:t>
      </w:r>
    </w:p>
    <w:p w:rsidR="00E8335F" w:rsidP="00E8335F" w:rsidRDefault="00E8335F" w14:paraId="6DAAF4E3" w14:textId="77777777">
      <w:pPr>
        <w:spacing w:before="120" w:after="120" w:line="360" w:lineRule="auto"/>
        <w:rPr>
          <w:rFonts w:ascii="Arial" w:hAnsi="Arial" w:cs="Arial"/>
          <w:sz w:val="24"/>
          <w:szCs w:val="24"/>
        </w:rPr>
      </w:pPr>
      <w:r>
        <w:rPr>
          <w:rFonts w:ascii="Arial" w:hAnsi="Arial" w:cs="Arial"/>
          <w:sz w:val="24"/>
          <w:szCs w:val="24"/>
        </w:rPr>
        <w:t>Successful a</w:t>
      </w:r>
      <w:r w:rsidRPr="009260D7">
        <w:rPr>
          <w:rFonts w:ascii="Arial" w:hAnsi="Arial" w:cs="Arial"/>
          <w:sz w:val="24"/>
          <w:szCs w:val="24"/>
        </w:rPr>
        <w:t>pplicants will be notified in writing, with details of how to accept the Scholarship</w:t>
      </w:r>
      <w:r>
        <w:rPr>
          <w:rFonts w:ascii="Arial" w:hAnsi="Arial" w:cs="Arial"/>
          <w:sz w:val="24"/>
          <w:szCs w:val="24"/>
        </w:rPr>
        <w:t>.</w:t>
      </w:r>
      <w:r w:rsidRPr="009260D7">
        <w:rPr>
          <w:rFonts w:ascii="Arial" w:hAnsi="Arial" w:cs="Arial"/>
          <w:sz w:val="24"/>
          <w:szCs w:val="24"/>
        </w:rPr>
        <w:t xml:space="preserve"> </w:t>
      </w:r>
    </w:p>
    <w:p w:rsidRPr="00D8160A" w:rsidR="00E8335F" w:rsidP="00E8335F" w:rsidRDefault="00E8335F" w14:paraId="52819423" w14:textId="77777777">
      <w:pPr>
        <w:spacing w:before="120" w:after="120" w:line="360" w:lineRule="auto"/>
        <w:rPr>
          <w:rFonts w:ascii="Arial" w:hAnsi="Arial" w:cs="Arial"/>
          <w:sz w:val="24"/>
          <w:szCs w:val="24"/>
        </w:rPr>
      </w:pPr>
      <w:r w:rsidRPr="009260D7">
        <w:rPr>
          <w:rFonts w:ascii="Arial" w:hAnsi="Arial" w:cs="Arial"/>
          <w:sz w:val="24"/>
          <w:szCs w:val="24"/>
        </w:rPr>
        <w:t xml:space="preserve">Applicants </w:t>
      </w:r>
      <w:r>
        <w:rPr>
          <w:rFonts w:ascii="Arial" w:hAnsi="Arial" w:cs="Arial"/>
          <w:sz w:val="24"/>
          <w:szCs w:val="24"/>
        </w:rPr>
        <w:t>who</w:t>
      </w:r>
      <w:r w:rsidRPr="009260D7">
        <w:rPr>
          <w:rFonts w:ascii="Arial" w:hAnsi="Arial" w:cs="Arial"/>
          <w:sz w:val="24"/>
          <w:szCs w:val="24"/>
        </w:rPr>
        <w:t xml:space="preserve"> are unsuccessful will also be notified in writing of the outcome of their application.</w:t>
      </w:r>
    </w:p>
    <w:p w:rsidRPr="00054CF0" w:rsidR="00E8335F" w:rsidP="00E8335F" w:rsidRDefault="00E8335F" w14:paraId="501CDD4D" w14:textId="77777777">
      <w:pPr>
        <w:pStyle w:val="Heading1"/>
        <w:rPr>
          <w:rFonts w:ascii="Arial" w:hAnsi="Arial" w:cs="Arial"/>
          <w:b/>
          <w:color w:val="000000" w:themeColor="text1"/>
          <w:sz w:val="26"/>
          <w:szCs w:val="26"/>
        </w:rPr>
      </w:pPr>
      <w:bookmarkStart w:name="_Toc69736975" w:id="32"/>
      <w:bookmarkStart w:name="_Toc69737174" w:id="33"/>
      <w:bookmarkStart w:name="_Toc114136647" w:id="34"/>
      <w:r w:rsidRPr="00054CF0">
        <w:rPr>
          <w:rFonts w:ascii="Arial" w:hAnsi="Arial" w:cs="Arial"/>
          <w:b/>
          <w:color w:val="000000" w:themeColor="text1"/>
          <w:sz w:val="26"/>
          <w:szCs w:val="26"/>
        </w:rPr>
        <w:t xml:space="preserve">Payment of </w:t>
      </w:r>
      <w:r>
        <w:rPr>
          <w:rFonts w:ascii="Arial" w:hAnsi="Arial" w:cs="Arial"/>
          <w:b/>
          <w:color w:val="000000" w:themeColor="text1"/>
          <w:sz w:val="26"/>
          <w:szCs w:val="26"/>
        </w:rPr>
        <w:t>Scholarship</w:t>
      </w:r>
      <w:bookmarkEnd w:id="32"/>
      <w:bookmarkEnd w:id="33"/>
      <w:bookmarkEnd w:id="34"/>
    </w:p>
    <w:p w:rsidR="00E8335F" w:rsidP="00E8335F" w:rsidRDefault="00E8335F" w14:paraId="7E62C3F6" w14:textId="36175602">
      <w:pPr>
        <w:spacing w:before="120" w:after="120" w:line="360" w:lineRule="auto"/>
        <w:rPr>
          <w:rFonts w:ascii="Arial" w:hAnsi="Arial" w:cs="Arial"/>
          <w:sz w:val="24"/>
          <w:szCs w:val="24"/>
        </w:rPr>
      </w:pPr>
      <w:r w:rsidRPr="00D8160A">
        <w:rPr>
          <w:rFonts w:ascii="Arial" w:hAnsi="Arial" w:cs="Arial"/>
          <w:sz w:val="24"/>
          <w:szCs w:val="24"/>
        </w:rPr>
        <w:t xml:space="preserve">Successful Applicants will be required to enter into a </w:t>
      </w:r>
      <w:r>
        <w:rPr>
          <w:rFonts w:ascii="Arial" w:hAnsi="Arial" w:cs="Arial"/>
          <w:sz w:val="24"/>
          <w:szCs w:val="24"/>
        </w:rPr>
        <w:t>Scholarship</w:t>
      </w:r>
      <w:r w:rsidRPr="00D8160A">
        <w:rPr>
          <w:rFonts w:ascii="Arial" w:hAnsi="Arial" w:cs="Arial"/>
          <w:sz w:val="24"/>
          <w:szCs w:val="24"/>
        </w:rPr>
        <w:t xml:space="preserve"> agreem</w:t>
      </w:r>
      <w:r w:rsidR="00DA59F8">
        <w:rPr>
          <w:rFonts w:ascii="Arial" w:hAnsi="Arial" w:cs="Arial"/>
          <w:sz w:val="24"/>
          <w:szCs w:val="24"/>
        </w:rPr>
        <w:t>ent. Scholarship agreements must be signed and sent back to Northern NSW Football before the Scholarship can commence.</w:t>
      </w:r>
    </w:p>
    <w:p w:rsidR="00DD5C98" w:rsidP="00610144" w:rsidRDefault="00DD5C98" w14:paraId="001FA5CE" w14:textId="5499B565">
      <w:pPr>
        <w:spacing w:before="120" w:after="120" w:line="360" w:lineRule="auto"/>
        <w:rPr>
          <w:rFonts w:ascii="Arial" w:hAnsi="Arial" w:cs="Arial"/>
          <w:sz w:val="24"/>
          <w:szCs w:val="24"/>
        </w:rPr>
      </w:pPr>
      <w:r>
        <w:rPr>
          <w:rFonts w:ascii="Arial" w:hAnsi="Arial" w:cs="Arial"/>
          <w:sz w:val="24"/>
          <w:szCs w:val="24"/>
        </w:rPr>
        <w:t>Payment of the scholarship is triggered by the selection of the recipient for the respective stages as outlined above. Selection for</w:t>
      </w:r>
      <w:r w:rsidR="001E3808">
        <w:rPr>
          <w:rFonts w:ascii="Arial" w:hAnsi="Arial" w:cs="Arial"/>
          <w:sz w:val="24"/>
          <w:szCs w:val="24"/>
        </w:rPr>
        <w:t xml:space="preserve"> progressi</w:t>
      </w:r>
      <w:r w:rsidR="0016078D">
        <w:rPr>
          <w:rFonts w:ascii="Arial" w:hAnsi="Arial" w:cs="Arial"/>
          <w:sz w:val="24"/>
          <w:szCs w:val="24"/>
        </w:rPr>
        <w:t>on</w:t>
      </w:r>
      <w:r w:rsidR="001E3808">
        <w:rPr>
          <w:rFonts w:ascii="Arial" w:hAnsi="Arial" w:cs="Arial"/>
          <w:sz w:val="24"/>
          <w:szCs w:val="24"/>
        </w:rPr>
        <w:t xml:space="preserve"> through stages is determined by performance and reassessed at the end of each stage. If, at any time during the scholarship, </w:t>
      </w:r>
      <w:r w:rsidR="005C7758">
        <w:rPr>
          <w:rFonts w:ascii="Arial" w:hAnsi="Arial" w:cs="Arial"/>
          <w:sz w:val="24"/>
          <w:szCs w:val="24"/>
        </w:rPr>
        <w:t xml:space="preserve">the recipient </w:t>
      </w:r>
      <w:r w:rsidR="00347792">
        <w:rPr>
          <w:rFonts w:ascii="Arial" w:hAnsi="Arial" w:cs="Arial"/>
          <w:sz w:val="24"/>
          <w:szCs w:val="24"/>
        </w:rPr>
        <w:t>is assessed and determined not to proceed to the next stage, the scholarship will terminate.</w:t>
      </w:r>
      <w:r w:rsidR="0016078D">
        <w:rPr>
          <w:rFonts w:ascii="Arial" w:hAnsi="Arial" w:cs="Arial"/>
          <w:sz w:val="24"/>
          <w:szCs w:val="24"/>
        </w:rPr>
        <w:t xml:space="preserve"> </w:t>
      </w:r>
    </w:p>
    <w:p w:rsidR="00610144" w:rsidP="2120AB2A" w:rsidRDefault="7FE0BCA2" w14:paraId="7D55B3B5" w14:textId="50354302">
      <w:pPr>
        <w:spacing w:before="120" w:after="120" w:line="360" w:lineRule="auto"/>
        <w:rPr>
          <w:rFonts w:ascii="Arial" w:hAnsi="Arial" w:cs="Arial"/>
          <w:sz w:val="24"/>
          <w:szCs w:val="24"/>
        </w:rPr>
      </w:pPr>
      <w:r w:rsidRPr="2120AB2A">
        <w:rPr>
          <w:rFonts w:ascii="Arial" w:hAnsi="Arial" w:cs="Arial"/>
          <w:sz w:val="24"/>
          <w:szCs w:val="24"/>
        </w:rPr>
        <w:t>A</w:t>
      </w:r>
      <w:r w:rsidRPr="2120AB2A" w:rsidR="00610144">
        <w:rPr>
          <w:rFonts w:ascii="Arial" w:hAnsi="Arial" w:cs="Arial"/>
          <w:sz w:val="24"/>
          <w:szCs w:val="24"/>
        </w:rPr>
        <w:t>t no stage during the scholarship will Northern NSW Football provide cash amounts to scholarship recipients. Payment of scholarship amounts will occur directly by Northern NSW Football on behalf of scholarship</w:t>
      </w:r>
      <w:r w:rsidRPr="2120AB2A" w:rsidR="00F4744C">
        <w:rPr>
          <w:rFonts w:ascii="Arial" w:hAnsi="Arial" w:cs="Arial"/>
          <w:sz w:val="24"/>
          <w:szCs w:val="24"/>
        </w:rPr>
        <w:t xml:space="preserve"> recipient</w:t>
      </w:r>
      <w:r w:rsidRPr="2120AB2A" w:rsidR="00610144">
        <w:rPr>
          <w:rFonts w:ascii="Arial" w:hAnsi="Arial" w:cs="Arial"/>
          <w:sz w:val="24"/>
          <w:szCs w:val="24"/>
        </w:rPr>
        <w:t xml:space="preserve">s. </w:t>
      </w:r>
    </w:p>
    <w:p w:rsidRPr="0057754A" w:rsidR="00214FFA" w:rsidP="00610144" w:rsidRDefault="00214FFA" w14:paraId="4838CAE7" w14:textId="3C34A755">
      <w:pPr>
        <w:spacing w:before="120" w:after="120" w:line="360" w:lineRule="auto"/>
        <w:rPr>
          <w:rFonts w:ascii="Arial" w:hAnsi="Arial" w:cs="Arial"/>
          <w:sz w:val="24"/>
          <w:szCs w:val="24"/>
        </w:rPr>
      </w:pPr>
      <w:r w:rsidRPr="755E7EFB" w:rsidR="00214FFA">
        <w:rPr>
          <w:rFonts w:ascii="Arial" w:hAnsi="Arial" w:cs="Arial"/>
          <w:sz w:val="24"/>
          <w:szCs w:val="24"/>
        </w:rPr>
        <w:t>Scholarships must be completed by 31 December 202</w:t>
      </w:r>
      <w:r w:rsidRPr="755E7EFB" w:rsidR="58B066AD">
        <w:rPr>
          <w:rFonts w:ascii="Arial" w:hAnsi="Arial" w:cs="Arial"/>
          <w:sz w:val="24"/>
          <w:szCs w:val="24"/>
        </w:rPr>
        <w:t>5</w:t>
      </w:r>
      <w:r w:rsidRPr="755E7EFB" w:rsidR="00214FFA">
        <w:rPr>
          <w:rFonts w:ascii="Arial" w:hAnsi="Arial" w:cs="Arial"/>
          <w:sz w:val="24"/>
          <w:szCs w:val="24"/>
        </w:rPr>
        <w:t>.</w:t>
      </w:r>
    </w:p>
    <w:p w:rsidRPr="00054CF0" w:rsidR="00E8335F" w:rsidP="00E8335F" w:rsidRDefault="00E8335F" w14:paraId="05119C7B" w14:textId="77777777">
      <w:pPr>
        <w:pStyle w:val="Heading1"/>
        <w:rPr>
          <w:rFonts w:ascii="Arial" w:hAnsi="Arial" w:cs="Arial"/>
          <w:b/>
          <w:color w:val="000000" w:themeColor="text1"/>
          <w:sz w:val="26"/>
          <w:szCs w:val="26"/>
        </w:rPr>
      </w:pPr>
      <w:bookmarkStart w:name="_Toc69736976" w:id="35"/>
      <w:bookmarkStart w:name="_Toc69737175" w:id="36"/>
      <w:bookmarkStart w:name="_Toc114136648" w:id="37"/>
      <w:r w:rsidRPr="00054CF0">
        <w:rPr>
          <w:rFonts w:ascii="Arial" w:hAnsi="Arial" w:cs="Arial"/>
          <w:b/>
          <w:color w:val="000000" w:themeColor="text1"/>
          <w:sz w:val="26"/>
          <w:szCs w:val="26"/>
        </w:rPr>
        <w:t>Disclaimer</w:t>
      </w:r>
      <w:bookmarkEnd w:id="35"/>
      <w:bookmarkEnd w:id="36"/>
      <w:bookmarkEnd w:id="37"/>
      <w:r w:rsidRPr="00054CF0">
        <w:rPr>
          <w:rFonts w:ascii="Arial" w:hAnsi="Arial" w:cs="Arial"/>
          <w:b/>
          <w:color w:val="000000" w:themeColor="text1"/>
          <w:sz w:val="26"/>
          <w:szCs w:val="26"/>
        </w:rPr>
        <w:t xml:space="preserve"> </w:t>
      </w:r>
    </w:p>
    <w:p w:rsidRPr="00D8160A" w:rsidR="00E8335F" w:rsidP="00E8335F" w:rsidRDefault="00E8335F" w14:paraId="0FACCA31" w14:textId="77777777">
      <w:pPr>
        <w:spacing w:before="120" w:after="120" w:line="360" w:lineRule="auto"/>
        <w:rPr>
          <w:rFonts w:ascii="Arial" w:hAnsi="Arial" w:cs="Arial"/>
          <w:sz w:val="24"/>
          <w:szCs w:val="24"/>
        </w:rPr>
      </w:pPr>
      <w:r w:rsidRPr="00D8160A">
        <w:rPr>
          <w:rFonts w:ascii="Arial" w:hAnsi="Arial" w:cs="Arial"/>
          <w:sz w:val="24"/>
          <w:szCs w:val="24"/>
        </w:rPr>
        <w:t xml:space="preserve">The submission of an application does not guarantee </w:t>
      </w:r>
      <w:r>
        <w:rPr>
          <w:rFonts w:ascii="Arial" w:hAnsi="Arial" w:cs="Arial"/>
          <w:sz w:val="24"/>
          <w:szCs w:val="24"/>
        </w:rPr>
        <w:t>a Scholarship</w:t>
      </w:r>
      <w:r w:rsidRPr="00D8160A">
        <w:rPr>
          <w:rFonts w:ascii="Arial" w:hAnsi="Arial" w:cs="Arial"/>
          <w:sz w:val="24"/>
          <w:szCs w:val="24"/>
        </w:rPr>
        <w:t xml:space="preserve">. </w:t>
      </w:r>
    </w:p>
    <w:p w:rsidRPr="00054CF0" w:rsidR="00E8335F" w:rsidP="00E8335F" w:rsidRDefault="00E8335F" w14:paraId="72D5736B" w14:textId="77777777">
      <w:pPr>
        <w:pStyle w:val="Heading1"/>
        <w:rPr>
          <w:rFonts w:ascii="Arial" w:hAnsi="Arial" w:cs="Arial"/>
          <w:b/>
          <w:color w:val="000000" w:themeColor="text1"/>
          <w:sz w:val="26"/>
          <w:szCs w:val="26"/>
        </w:rPr>
      </w:pPr>
      <w:bookmarkStart w:name="_Toc69736977" w:id="38"/>
      <w:bookmarkStart w:name="_Toc69737176" w:id="39"/>
      <w:bookmarkStart w:name="_Toc114136649" w:id="40"/>
      <w:r w:rsidRPr="00054CF0">
        <w:rPr>
          <w:rFonts w:ascii="Arial" w:hAnsi="Arial" w:cs="Arial"/>
          <w:b/>
          <w:color w:val="000000" w:themeColor="text1"/>
          <w:sz w:val="26"/>
          <w:szCs w:val="26"/>
        </w:rPr>
        <w:t>Privacy Policy</w:t>
      </w:r>
      <w:bookmarkEnd w:id="38"/>
      <w:bookmarkEnd w:id="39"/>
      <w:bookmarkEnd w:id="40"/>
      <w:r w:rsidRPr="00054CF0">
        <w:rPr>
          <w:rFonts w:ascii="Arial" w:hAnsi="Arial" w:cs="Arial"/>
          <w:b/>
          <w:color w:val="000000" w:themeColor="text1"/>
          <w:sz w:val="26"/>
          <w:szCs w:val="26"/>
        </w:rPr>
        <w:t xml:space="preserve"> </w:t>
      </w:r>
    </w:p>
    <w:p w:rsidRPr="00D8160A" w:rsidR="00E8335F" w:rsidP="00E8335F" w:rsidRDefault="00E8335F" w14:paraId="01B9C3DD" w14:textId="77777777">
      <w:pPr>
        <w:spacing w:before="120" w:after="120" w:line="360" w:lineRule="auto"/>
        <w:rPr>
          <w:rFonts w:ascii="Arial" w:hAnsi="Arial" w:cs="Arial"/>
          <w:sz w:val="24"/>
          <w:szCs w:val="24"/>
        </w:rPr>
      </w:pPr>
      <w:r w:rsidRPr="00D8160A">
        <w:rPr>
          <w:rFonts w:ascii="Arial" w:hAnsi="Arial" w:cs="Arial"/>
          <w:sz w:val="24"/>
          <w:szCs w:val="24"/>
        </w:rPr>
        <w:t xml:space="preserve">NNSWF will collect and store the information </w:t>
      </w:r>
      <w:r>
        <w:rPr>
          <w:rFonts w:ascii="Arial" w:hAnsi="Arial" w:cs="Arial"/>
          <w:sz w:val="24"/>
          <w:szCs w:val="24"/>
        </w:rPr>
        <w:t>the Applicant</w:t>
      </w:r>
      <w:r w:rsidRPr="00D8160A">
        <w:rPr>
          <w:rFonts w:ascii="Arial" w:hAnsi="Arial" w:cs="Arial"/>
          <w:sz w:val="24"/>
          <w:szCs w:val="24"/>
        </w:rPr>
        <w:t xml:space="preserve"> voluntarily provide</w:t>
      </w:r>
      <w:r>
        <w:rPr>
          <w:rFonts w:ascii="Arial" w:hAnsi="Arial" w:cs="Arial"/>
          <w:sz w:val="24"/>
          <w:szCs w:val="24"/>
        </w:rPr>
        <w:t>s</w:t>
      </w:r>
      <w:r w:rsidRPr="00D8160A">
        <w:rPr>
          <w:rFonts w:ascii="Arial" w:hAnsi="Arial" w:cs="Arial"/>
          <w:sz w:val="24"/>
          <w:szCs w:val="24"/>
        </w:rPr>
        <w:t xml:space="preserve"> to enable processing of </w:t>
      </w:r>
      <w:r>
        <w:rPr>
          <w:rFonts w:ascii="Arial" w:hAnsi="Arial" w:cs="Arial"/>
          <w:sz w:val="24"/>
          <w:szCs w:val="24"/>
        </w:rPr>
        <w:t>the</w:t>
      </w:r>
      <w:r w:rsidRPr="00D8160A">
        <w:rPr>
          <w:rFonts w:ascii="Arial" w:hAnsi="Arial" w:cs="Arial"/>
          <w:sz w:val="24"/>
          <w:szCs w:val="24"/>
        </w:rPr>
        <w:t xml:space="preserve"> application. Any information provided by </w:t>
      </w:r>
      <w:r>
        <w:rPr>
          <w:rFonts w:ascii="Arial" w:hAnsi="Arial" w:cs="Arial"/>
          <w:sz w:val="24"/>
          <w:szCs w:val="24"/>
        </w:rPr>
        <w:t>the Applicant</w:t>
      </w:r>
      <w:r w:rsidRPr="00D8160A">
        <w:rPr>
          <w:rFonts w:ascii="Arial" w:hAnsi="Arial" w:cs="Arial"/>
          <w:sz w:val="24"/>
          <w:szCs w:val="24"/>
        </w:rPr>
        <w:t xml:space="preserve"> will be stored on a database that will only be accessed by authorised personnel and is subject to privacy restrictions. </w:t>
      </w:r>
    </w:p>
    <w:p w:rsidRPr="00D8160A" w:rsidR="00E8335F" w:rsidP="00E8335F" w:rsidRDefault="00E8335F" w14:paraId="4E9BAFA7" w14:textId="77777777">
      <w:pPr>
        <w:spacing w:before="120" w:after="120" w:line="360" w:lineRule="auto"/>
        <w:rPr>
          <w:rFonts w:ascii="Arial" w:hAnsi="Arial" w:cs="Arial"/>
          <w:sz w:val="24"/>
          <w:szCs w:val="24"/>
        </w:rPr>
      </w:pPr>
      <w:r w:rsidRPr="00D8160A">
        <w:rPr>
          <w:rFonts w:ascii="Arial" w:hAnsi="Arial" w:cs="Arial"/>
          <w:sz w:val="24"/>
          <w:szCs w:val="24"/>
        </w:rPr>
        <w:t xml:space="preserve">NNSWF is required to comply with the </w:t>
      </w:r>
      <w:r w:rsidRPr="008A69FE">
        <w:rPr>
          <w:rFonts w:ascii="Arial" w:hAnsi="Arial" w:cs="Arial"/>
          <w:sz w:val="24"/>
          <w:szCs w:val="24"/>
        </w:rPr>
        <w:t>Privacy and Personal Information Protection Act 1998</w:t>
      </w:r>
      <w:r w:rsidRPr="00D8160A">
        <w:rPr>
          <w:rFonts w:ascii="Arial" w:hAnsi="Arial" w:cs="Arial"/>
          <w:sz w:val="24"/>
          <w:szCs w:val="24"/>
        </w:rPr>
        <w:t xml:space="preserve">. NNSWF collects the minimum personal information to enable it to contact an Applicant and to assess the merits of an application. </w:t>
      </w:r>
    </w:p>
    <w:p w:rsidRPr="00D8160A" w:rsidR="00E8335F" w:rsidP="00E8335F" w:rsidRDefault="00E8335F" w14:paraId="45AE869E" w14:textId="77777777">
      <w:pPr>
        <w:spacing w:before="120" w:after="120" w:line="360" w:lineRule="auto"/>
        <w:rPr>
          <w:rFonts w:ascii="Arial" w:hAnsi="Arial" w:cs="Arial"/>
          <w:sz w:val="24"/>
          <w:szCs w:val="24"/>
        </w:rPr>
      </w:pPr>
      <w:r w:rsidRPr="00D8160A">
        <w:rPr>
          <w:rFonts w:ascii="Arial" w:hAnsi="Arial" w:cs="Arial"/>
          <w:sz w:val="24"/>
          <w:szCs w:val="24"/>
        </w:rPr>
        <w:lastRenderedPageBreak/>
        <w:t xml:space="preserve">Applicants must ensure that people </w:t>
      </w:r>
      <w:r>
        <w:rPr>
          <w:rFonts w:ascii="Arial" w:hAnsi="Arial" w:cs="Arial"/>
          <w:sz w:val="24"/>
          <w:szCs w:val="24"/>
        </w:rPr>
        <w:t xml:space="preserve">and member clubs </w:t>
      </w:r>
      <w:r w:rsidRPr="00D8160A">
        <w:rPr>
          <w:rFonts w:ascii="Arial" w:hAnsi="Arial" w:cs="Arial"/>
          <w:sz w:val="24"/>
          <w:szCs w:val="24"/>
        </w:rPr>
        <w:t xml:space="preserve">whose personal details are supplied with applications are aware that NNSWF is being supplied with this information and how this information will be used. </w:t>
      </w:r>
    </w:p>
    <w:p w:rsidRPr="00054CF0" w:rsidR="00E8335F" w:rsidP="00E8335F" w:rsidRDefault="00E8335F" w14:paraId="536F29EC" w14:textId="77777777">
      <w:pPr>
        <w:pStyle w:val="Heading1"/>
        <w:rPr>
          <w:rFonts w:ascii="Arial" w:hAnsi="Arial" w:cs="Arial"/>
          <w:b/>
          <w:color w:val="000000" w:themeColor="text1"/>
          <w:sz w:val="26"/>
          <w:szCs w:val="26"/>
        </w:rPr>
      </w:pPr>
      <w:bookmarkStart w:name="_Toc69736978" w:id="41"/>
      <w:bookmarkStart w:name="_Toc69737177" w:id="42"/>
      <w:bookmarkStart w:name="_Toc114136650" w:id="43"/>
      <w:r w:rsidRPr="00054CF0">
        <w:rPr>
          <w:rFonts w:ascii="Arial" w:hAnsi="Arial" w:cs="Arial"/>
          <w:b/>
          <w:color w:val="000000" w:themeColor="text1"/>
          <w:sz w:val="26"/>
          <w:szCs w:val="26"/>
        </w:rPr>
        <w:t xml:space="preserve">Disclosure of </w:t>
      </w:r>
      <w:r>
        <w:rPr>
          <w:rFonts w:ascii="Arial" w:hAnsi="Arial" w:cs="Arial"/>
          <w:b/>
          <w:color w:val="000000" w:themeColor="text1"/>
          <w:sz w:val="26"/>
          <w:szCs w:val="26"/>
        </w:rPr>
        <w:t>Scholarship</w:t>
      </w:r>
      <w:r w:rsidRPr="00054CF0">
        <w:rPr>
          <w:rFonts w:ascii="Arial" w:hAnsi="Arial" w:cs="Arial"/>
          <w:b/>
          <w:color w:val="000000" w:themeColor="text1"/>
          <w:sz w:val="26"/>
          <w:szCs w:val="26"/>
        </w:rPr>
        <w:t xml:space="preserve"> Information</w:t>
      </w:r>
      <w:bookmarkEnd w:id="41"/>
      <w:bookmarkEnd w:id="42"/>
      <w:bookmarkEnd w:id="43"/>
    </w:p>
    <w:p w:rsidRPr="00D8160A" w:rsidR="00E8335F" w:rsidP="00E8335F" w:rsidRDefault="00E8335F" w14:paraId="6AA82A5C" w14:textId="77777777">
      <w:pPr>
        <w:spacing w:before="120" w:after="120" w:line="360" w:lineRule="auto"/>
        <w:rPr>
          <w:rFonts w:ascii="Arial" w:hAnsi="Arial" w:cs="Arial"/>
          <w:sz w:val="24"/>
          <w:szCs w:val="24"/>
        </w:rPr>
      </w:pPr>
      <w:r w:rsidRPr="00D8160A">
        <w:rPr>
          <w:rFonts w:ascii="Arial" w:hAnsi="Arial" w:cs="Arial"/>
          <w:sz w:val="24"/>
          <w:szCs w:val="24"/>
        </w:rPr>
        <w:t>Information submitted in the application will be shared with the NNSWF representatives and assessors. Should your application be successful NNSWF may wish to provide certain information to the media for promotional purposes. This information will include nam</w:t>
      </w:r>
      <w:r>
        <w:rPr>
          <w:rFonts w:ascii="Arial" w:hAnsi="Arial" w:cs="Arial"/>
          <w:sz w:val="24"/>
          <w:szCs w:val="24"/>
        </w:rPr>
        <w:t>e, member club, and coaching history</w:t>
      </w:r>
      <w:r w:rsidRPr="00D8160A">
        <w:rPr>
          <w:rFonts w:ascii="Arial" w:hAnsi="Arial" w:cs="Arial"/>
          <w:sz w:val="24"/>
          <w:szCs w:val="24"/>
        </w:rPr>
        <w:t xml:space="preserve">. The contact details supplied by the </w:t>
      </w:r>
      <w:r>
        <w:rPr>
          <w:rFonts w:ascii="Arial" w:hAnsi="Arial" w:cs="Arial"/>
          <w:sz w:val="24"/>
          <w:szCs w:val="24"/>
        </w:rPr>
        <w:t>A</w:t>
      </w:r>
      <w:r w:rsidRPr="00D8160A">
        <w:rPr>
          <w:rFonts w:ascii="Arial" w:hAnsi="Arial" w:cs="Arial"/>
          <w:sz w:val="24"/>
          <w:szCs w:val="24"/>
        </w:rPr>
        <w:t xml:space="preserve">pplicant may also be provided. </w:t>
      </w:r>
    </w:p>
    <w:p w:rsidRPr="00054CF0" w:rsidR="00E8335F" w:rsidP="00E8335F" w:rsidRDefault="00E8335F" w14:paraId="506DED47" w14:textId="77777777">
      <w:pPr>
        <w:pStyle w:val="Heading1"/>
        <w:rPr>
          <w:rFonts w:ascii="Arial" w:hAnsi="Arial" w:cs="Arial"/>
          <w:b/>
          <w:color w:val="000000" w:themeColor="text1"/>
          <w:sz w:val="26"/>
          <w:szCs w:val="26"/>
        </w:rPr>
      </w:pPr>
      <w:bookmarkStart w:name="_Toc69736979" w:id="44"/>
      <w:bookmarkStart w:name="_Toc69737178" w:id="45"/>
      <w:bookmarkStart w:name="_Toc114136651" w:id="46"/>
      <w:r w:rsidRPr="00054CF0">
        <w:rPr>
          <w:rFonts w:ascii="Arial" w:hAnsi="Arial" w:cs="Arial"/>
          <w:b/>
          <w:color w:val="000000" w:themeColor="text1"/>
          <w:sz w:val="26"/>
          <w:szCs w:val="26"/>
        </w:rPr>
        <w:t>Important Notes</w:t>
      </w:r>
      <w:bookmarkEnd w:id="44"/>
      <w:bookmarkEnd w:id="45"/>
      <w:bookmarkEnd w:id="46"/>
    </w:p>
    <w:p w:rsidRPr="00D8160A" w:rsidR="00E8335F" w:rsidP="00E8335F" w:rsidRDefault="00E8335F" w14:paraId="24349F2D" w14:textId="77777777">
      <w:pPr>
        <w:spacing w:before="120" w:after="120" w:line="360" w:lineRule="auto"/>
        <w:rPr>
          <w:rFonts w:ascii="Arial" w:hAnsi="Arial" w:cs="Arial"/>
          <w:sz w:val="24"/>
          <w:szCs w:val="24"/>
        </w:rPr>
      </w:pPr>
      <w:r w:rsidRPr="00D8160A">
        <w:rPr>
          <w:rFonts w:ascii="Arial" w:hAnsi="Arial" w:cs="Arial"/>
          <w:sz w:val="24"/>
          <w:szCs w:val="24"/>
        </w:rPr>
        <w:t xml:space="preserve">The capacity to efficiently assess </w:t>
      </w:r>
      <w:r>
        <w:rPr>
          <w:rFonts w:ascii="Arial" w:hAnsi="Arial" w:cs="Arial"/>
          <w:sz w:val="24"/>
          <w:szCs w:val="24"/>
        </w:rPr>
        <w:t>an</w:t>
      </w:r>
      <w:r w:rsidRPr="00D8160A">
        <w:rPr>
          <w:rFonts w:ascii="Arial" w:hAnsi="Arial" w:cs="Arial"/>
          <w:sz w:val="24"/>
          <w:szCs w:val="24"/>
        </w:rPr>
        <w:t xml:space="preserve"> application is conditional upon </w:t>
      </w:r>
      <w:r>
        <w:rPr>
          <w:rFonts w:ascii="Arial" w:hAnsi="Arial" w:cs="Arial"/>
          <w:sz w:val="24"/>
          <w:szCs w:val="24"/>
        </w:rPr>
        <w:t>the Applicant</w:t>
      </w:r>
      <w:r w:rsidRPr="00D8160A">
        <w:rPr>
          <w:rFonts w:ascii="Arial" w:hAnsi="Arial" w:cs="Arial"/>
          <w:sz w:val="24"/>
          <w:szCs w:val="24"/>
        </w:rPr>
        <w:t xml:space="preserve"> submitting a complete and accurate application. Applications may be deemed ineligible if all information is not provided. </w:t>
      </w:r>
    </w:p>
    <w:p w:rsidRPr="00D8160A" w:rsidR="00E8335F" w:rsidP="00E8335F" w:rsidRDefault="00E8335F" w14:paraId="11CB47C9" w14:textId="77777777">
      <w:pPr>
        <w:spacing w:before="120" w:after="120" w:line="360" w:lineRule="auto"/>
        <w:rPr>
          <w:rFonts w:ascii="Arial" w:hAnsi="Arial" w:cs="Arial"/>
          <w:sz w:val="24"/>
          <w:szCs w:val="24"/>
        </w:rPr>
      </w:pPr>
      <w:r w:rsidRPr="00D8160A">
        <w:rPr>
          <w:rFonts w:ascii="Arial" w:hAnsi="Arial" w:cs="Arial"/>
          <w:sz w:val="24"/>
          <w:szCs w:val="24"/>
        </w:rPr>
        <w:t xml:space="preserve">Apart from organisational and Applicant contact details, information provided in applications cannot be changed after the closing date. </w:t>
      </w:r>
    </w:p>
    <w:p w:rsidRPr="00054CF0" w:rsidR="00E8335F" w:rsidP="00E8335F" w:rsidRDefault="00E8335F" w14:paraId="3E8D939B" w14:textId="77777777">
      <w:pPr>
        <w:pStyle w:val="Heading1"/>
        <w:rPr>
          <w:rFonts w:ascii="Arial" w:hAnsi="Arial" w:cs="Arial"/>
          <w:b/>
          <w:color w:val="000000" w:themeColor="text1"/>
          <w:sz w:val="26"/>
          <w:szCs w:val="26"/>
        </w:rPr>
      </w:pPr>
      <w:bookmarkStart w:name="_Toc69736980" w:id="47"/>
      <w:bookmarkStart w:name="_Toc69737179" w:id="48"/>
      <w:bookmarkStart w:name="_Toc114136652" w:id="49"/>
      <w:r w:rsidRPr="00054CF0">
        <w:rPr>
          <w:rFonts w:ascii="Arial" w:hAnsi="Arial" w:cs="Arial"/>
          <w:b/>
          <w:color w:val="000000" w:themeColor="text1"/>
          <w:sz w:val="26"/>
          <w:szCs w:val="26"/>
        </w:rPr>
        <w:t>Further Information</w:t>
      </w:r>
      <w:bookmarkEnd w:id="47"/>
      <w:bookmarkEnd w:id="48"/>
      <w:bookmarkEnd w:id="49"/>
    </w:p>
    <w:p w:rsidR="00E8335F" w:rsidP="00E8335F" w:rsidRDefault="00E8335F" w14:paraId="586473E1" w14:textId="2CF7F112">
      <w:pPr>
        <w:spacing w:before="120" w:after="120" w:line="360" w:lineRule="auto"/>
        <w:rPr>
          <w:rFonts w:ascii="Arial" w:hAnsi="Arial" w:cs="Arial"/>
          <w:sz w:val="24"/>
          <w:szCs w:val="24"/>
        </w:rPr>
      </w:pPr>
      <w:r>
        <w:rPr>
          <w:rFonts w:ascii="Arial" w:hAnsi="Arial" w:cs="Arial"/>
          <w:sz w:val="24"/>
          <w:szCs w:val="24"/>
        </w:rPr>
        <w:t xml:space="preserve">Please direct enquiries about the </w:t>
      </w:r>
      <w:r w:rsidR="007D66AF">
        <w:rPr>
          <w:rFonts w:ascii="Arial" w:hAnsi="Arial" w:cs="Arial"/>
          <w:sz w:val="24"/>
          <w:szCs w:val="24"/>
        </w:rPr>
        <w:t>Scholarship to:</w:t>
      </w:r>
    </w:p>
    <w:p w:rsidRPr="00E8335F" w:rsidR="00486651" w:rsidP="007D66AF" w:rsidRDefault="00E8335F" w14:paraId="21909331" w14:textId="0C62B6BE">
      <w:pPr>
        <w:pStyle w:val="ListParagraph"/>
        <w:numPr>
          <w:ilvl w:val="0"/>
          <w:numId w:val="11"/>
        </w:numPr>
        <w:spacing w:before="120" w:after="120" w:line="360" w:lineRule="auto"/>
        <w:rPr>
          <w:rFonts w:ascii="Arial" w:hAnsi="Arial" w:cs="Arial"/>
          <w:sz w:val="24"/>
          <w:szCs w:val="24"/>
        </w:rPr>
      </w:pPr>
      <w:r>
        <w:rPr>
          <w:rFonts w:ascii="Arial" w:hAnsi="Arial" w:cs="Arial"/>
          <w:sz w:val="24"/>
          <w:szCs w:val="24"/>
        </w:rPr>
        <w:t xml:space="preserve">NNSWF </w:t>
      </w:r>
      <w:r w:rsidR="00D640DD">
        <w:rPr>
          <w:rFonts w:ascii="Arial" w:hAnsi="Arial" w:cs="Arial"/>
          <w:sz w:val="24"/>
          <w:szCs w:val="24"/>
        </w:rPr>
        <w:t>First Nations Football</w:t>
      </w:r>
      <w:r w:rsidRPr="2120AB2A" w:rsidR="00D640DD">
        <w:rPr>
          <w:rFonts w:ascii="Arial" w:hAnsi="Arial" w:cs="Arial"/>
          <w:sz w:val="24"/>
          <w:szCs w:val="24"/>
        </w:rPr>
        <w:t xml:space="preserve"> Officer </w:t>
      </w:r>
      <w:r w:rsidR="007D66AF">
        <w:rPr>
          <w:rFonts w:ascii="Arial" w:hAnsi="Arial" w:cs="Arial"/>
          <w:sz w:val="24"/>
          <w:szCs w:val="24"/>
        </w:rPr>
        <w:t>– 02 4941 7200</w:t>
      </w:r>
      <w:r>
        <w:t xml:space="preserve"> </w:t>
      </w:r>
    </w:p>
    <w:sectPr w:rsidRPr="00E8335F" w:rsidR="00486651">
      <w:headerReference w:type="default" r:id="rId16"/>
      <w:footerReference w:type="default" r:id="rId1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713DC" w:rsidP="0070050C" w:rsidRDefault="00B713DC" w14:paraId="15873219" w14:textId="77777777">
      <w:pPr>
        <w:spacing w:after="0" w:line="240" w:lineRule="auto"/>
      </w:pPr>
      <w:r>
        <w:separator/>
      </w:r>
    </w:p>
  </w:endnote>
  <w:endnote w:type="continuationSeparator" w:id="0">
    <w:p w:rsidR="00B713DC" w:rsidP="0070050C" w:rsidRDefault="00B713DC" w14:paraId="69FD5EB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3262420"/>
      <w:docPartObj>
        <w:docPartGallery w:val="Page Numbers (Bottom of Page)"/>
        <w:docPartUnique/>
      </w:docPartObj>
    </w:sdtPr>
    <w:sdtEndPr>
      <w:rPr>
        <w:color w:val="7F7F7F" w:themeColor="background1" w:themeShade="7F"/>
        <w:spacing w:val="60"/>
      </w:rPr>
    </w:sdtEndPr>
    <w:sdtContent>
      <w:p w:rsidR="0070050C" w:rsidRDefault="0070050C" w14:paraId="32F6D033" w14:textId="6729E2DD">
        <w:pPr>
          <w:pStyle w:val="Footer"/>
          <w:pBdr>
            <w:top w:val="single" w:color="D9D9D9" w:themeColor="background1" w:themeShade="D9" w:sz="4" w:space="1"/>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70050C" w:rsidRDefault="0070050C" w14:paraId="0357FEFF" w14:textId="495A1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713DC" w:rsidP="0070050C" w:rsidRDefault="00B713DC" w14:paraId="12ECEDB2" w14:textId="77777777">
      <w:pPr>
        <w:spacing w:after="0" w:line="240" w:lineRule="auto"/>
      </w:pPr>
      <w:r>
        <w:separator/>
      </w:r>
    </w:p>
  </w:footnote>
  <w:footnote w:type="continuationSeparator" w:id="0">
    <w:p w:rsidR="00B713DC" w:rsidP="0070050C" w:rsidRDefault="00B713DC" w14:paraId="6EA71D52" w14:textId="77777777">
      <w:pPr>
        <w:spacing w:after="0" w:line="240" w:lineRule="auto"/>
      </w:pPr>
      <w:r>
        <w:continuationSeparator/>
      </w:r>
    </w:p>
  </w:footnote>
  <w:footnote w:id="1">
    <w:p w:rsidR="00C56FBA" w:rsidRDefault="00C56FBA" w14:paraId="460FBBF2" w14:textId="19021F92">
      <w:pPr>
        <w:pStyle w:val="FootnoteText"/>
      </w:pPr>
      <w:r>
        <w:rPr>
          <w:rStyle w:val="FootnoteReference"/>
        </w:rPr>
        <w:footnoteRef/>
      </w:r>
      <w:r>
        <w:t xml:space="preserve"> Age groups aligned to the FA National Youth Championships Tournament</w:t>
      </w:r>
      <w:r w:rsidR="00433EFB">
        <w:t xml:space="preserve"> and are at the discretion of Football Australia</w:t>
      </w:r>
    </w:p>
  </w:footnote>
  <w:footnote w:id="2">
    <w:p w:rsidR="00433EFB" w:rsidRDefault="00433EFB" w14:paraId="4CB26031" w14:textId="2339022A">
      <w:pPr>
        <w:pStyle w:val="FootnoteText"/>
      </w:pPr>
      <w:r>
        <w:rPr>
          <w:rStyle w:val="FootnoteReference"/>
        </w:rPr>
        <w:footnoteRef/>
      </w:r>
      <w:r>
        <w:t xml:space="preserve"> Age groups aligned to the FA National Youth Championships Tournament and are at the discretion of Football Australia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0050C" w:rsidRDefault="0070050C" w14:paraId="79EA5D90" w14:textId="6428388D">
    <w:pPr>
      <w:pStyle w:val="Header"/>
    </w:pPr>
    <w:r>
      <w:rPr>
        <w:rFonts w:ascii="Arial" w:hAnsi="Arial" w:cs="Arial"/>
        <w:noProof/>
        <w:sz w:val="56"/>
        <w:szCs w:val="72"/>
      </w:rPr>
      <w:drawing>
        <wp:anchor distT="0" distB="0" distL="114300" distR="114300" simplePos="0" relativeHeight="251658240" behindDoc="0" locked="0" layoutInCell="1" allowOverlap="1" wp14:anchorId="760E75D3" wp14:editId="30563A2F">
          <wp:simplePos x="0" y="0"/>
          <wp:positionH relativeFrom="margin">
            <wp:posOffset>1574165</wp:posOffset>
          </wp:positionH>
          <wp:positionV relativeFrom="margin">
            <wp:posOffset>-917737</wp:posOffset>
          </wp:positionV>
          <wp:extent cx="2583180" cy="90551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83180" cy="9055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507BC"/>
    <w:multiLevelType w:val="hybridMultilevel"/>
    <w:tmpl w:val="E26E508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AFF0A2B"/>
    <w:multiLevelType w:val="hybridMultilevel"/>
    <w:tmpl w:val="50D43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50EBA"/>
    <w:multiLevelType w:val="hybridMultilevel"/>
    <w:tmpl w:val="4D1A44EE"/>
    <w:lvl w:ilvl="0" w:tplc="04090003">
      <w:start w:val="1"/>
      <w:numFmt w:val="bullet"/>
      <w:lvlText w:val="o"/>
      <w:lvlJc w:val="left"/>
      <w:pPr>
        <w:ind w:left="1080" w:hanging="360"/>
      </w:pPr>
      <w:rPr>
        <w:rFonts w:hint="default" w:ascii="Courier New" w:hAnsi="Courier New" w:cs="Courier New"/>
      </w:rPr>
    </w:lvl>
    <w:lvl w:ilvl="1" w:tplc="0C090003">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 w15:restartNumberingAfterBreak="0">
    <w:nsid w:val="103562B3"/>
    <w:multiLevelType w:val="hybridMultilevel"/>
    <w:tmpl w:val="586A4C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23A4C1D"/>
    <w:multiLevelType w:val="hybridMultilevel"/>
    <w:tmpl w:val="62C6D70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3A187839"/>
    <w:multiLevelType w:val="hybridMultilevel"/>
    <w:tmpl w:val="0D303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2135D0"/>
    <w:multiLevelType w:val="hybridMultilevel"/>
    <w:tmpl w:val="65D632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A2E6DA9"/>
    <w:multiLevelType w:val="hybridMultilevel"/>
    <w:tmpl w:val="77B82AF6"/>
    <w:lvl w:ilvl="0" w:tplc="82B4A114">
      <w:start w:val="1"/>
      <w:numFmt w:val="decimal"/>
      <w:pStyle w:val="FacilitiesFundHeading"/>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9A76F77"/>
    <w:multiLevelType w:val="hybridMultilevel"/>
    <w:tmpl w:val="FCC820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2F44A15"/>
    <w:multiLevelType w:val="hybridMultilevel"/>
    <w:tmpl w:val="A536732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79157532"/>
    <w:multiLevelType w:val="hybridMultilevel"/>
    <w:tmpl w:val="CD54C60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36391716">
    <w:abstractNumId w:val="7"/>
  </w:num>
  <w:num w:numId="2" w16cid:durableId="1227565445">
    <w:abstractNumId w:val="2"/>
  </w:num>
  <w:num w:numId="3" w16cid:durableId="899755965">
    <w:abstractNumId w:val="0"/>
  </w:num>
  <w:num w:numId="4" w16cid:durableId="1716005595">
    <w:abstractNumId w:val="4"/>
  </w:num>
  <w:num w:numId="5" w16cid:durableId="259795249">
    <w:abstractNumId w:val="9"/>
  </w:num>
  <w:num w:numId="6" w16cid:durableId="392854073">
    <w:abstractNumId w:val="10"/>
  </w:num>
  <w:num w:numId="7" w16cid:durableId="32930867">
    <w:abstractNumId w:val="8"/>
  </w:num>
  <w:num w:numId="8" w16cid:durableId="1767656152">
    <w:abstractNumId w:val="6"/>
  </w:num>
  <w:num w:numId="9" w16cid:durableId="399517919">
    <w:abstractNumId w:val="5"/>
  </w:num>
  <w:num w:numId="10" w16cid:durableId="1247307527">
    <w:abstractNumId w:val="1"/>
  </w:num>
  <w:num w:numId="11" w16cid:durableId="155539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45D"/>
    <w:rsid w:val="00010F37"/>
    <w:rsid w:val="00032A47"/>
    <w:rsid w:val="000618FC"/>
    <w:rsid w:val="00091116"/>
    <w:rsid w:val="000D4678"/>
    <w:rsid w:val="000E47D4"/>
    <w:rsid w:val="0016078D"/>
    <w:rsid w:val="00175F2C"/>
    <w:rsid w:val="00186F09"/>
    <w:rsid w:val="001E3808"/>
    <w:rsid w:val="00214FFA"/>
    <w:rsid w:val="002319CA"/>
    <w:rsid w:val="0027225E"/>
    <w:rsid w:val="00274104"/>
    <w:rsid w:val="002A1D0D"/>
    <w:rsid w:val="002A7B72"/>
    <w:rsid w:val="002D728E"/>
    <w:rsid w:val="002E5941"/>
    <w:rsid w:val="003317FA"/>
    <w:rsid w:val="00347792"/>
    <w:rsid w:val="003B20AF"/>
    <w:rsid w:val="003E1E10"/>
    <w:rsid w:val="003E3C36"/>
    <w:rsid w:val="00403329"/>
    <w:rsid w:val="00433EFB"/>
    <w:rsid w:val="00452645"/>
    <w:rsid w:val="00486651"/>
    <w:rsid w:val="004C6E32"/>
    <w:rsid w:val="005272BA"/>
    <w:rsid w:val="00571B19"/>
    <w:rsid w:val="0059386D"/>
    <w:rsid w:val="005B1AA2"/>
    <w:rsid w:val="005C7758"/>
    <w:rsid w:val="005F1A12"/>
    <w:rsid w:val="00610144"/>
    <w:rsid w:val="00657537"/>
    <w:rsid w:val="00665A26"/>
    <w:rsid w:val="006B14AA"/>
    <w:rsid w:val="006B345D"/>
    <w:rsid w:val="006F3EFD"/>
    <w:rsid w:val="0070050C"/>
    <w:rsid w:val="00715A96"/>
    <w:rsid w:val="007553E5"/>
    <w:rsid w:val="00780F1C"/>
    <w:rsid w:val="007A71B9"/>
    <w:rsid w:val="007D66AF"/>
    <w:rsid w:val="00875EEE"/>
    <w:rsid w:val="008C65FB"/>
    <w:rsid w:val="008E494D"/>
    <w:rsid w:val="00982B2E"/>
    <w:rsid w:val="009B3D12"/>
    <w:rsid w:val="009D638B"/>
    <w:rsid w:val="00A04BAE"/>
    <w:rsid w:val="00A1343E"/>
    <w:rsid w:val="00AC137B"/>
    <w:rsid w:val="00AE6747"/>
    <w:rsid w:val="00B341B7"/>
    <w:rsid w:val="00B44D85"/>
    <w:rsid w:val="00B713DC"/>
    <w:rsid w:val="00B73F58"/>
    <w:rsid w:val="00B8401E"/>
    <w:rsid w:val="00BD272B"/>
    <w:rsid w:val="00BD7AD4"/>
    <w:rsid w:val="00C16A04"/>
    <w:rsid w:val="00C2430D"/>
    <w:rsid w:val="00C56FBA"/>
    <w:rsid w:val="00C87AE8"/>
    <w:rsid w:val="00CF73E7"/>
    <w:rsid w:val="00D14298"/>
    <w:rsid w:val="00D640DD"/>
    <w:rsid w:val="00D7402C"/>
    <w:rsid w:val="00D740F6"/>
    <w:rsid w:val="00DA59F8"/>
    <w:rsid w:val="00DB180A"/>
    <w:rsid w:val="00DD5C98"/>
    <w:rsid w:val="00DE6386"/>
    <w:rsid w:val="00E038A7"/>
    <w:rsid w:val="00E8335F"/>
    <w:rsid w:val="00ECA7FF"/>
    <w:rsid w:val="00EF0271"/>
    <w:rsid w:val="00F0500F"/>
    <w:rsid w:val="00F11664"/>
    <w:rsid w:val="00F413F8"/>
    <w:rsid w:val="00F4744C"/>
    <w:rsid w:val="00F7440A"/>
    <w:rsid w:val="0119EAFF"/>
    <w:rsid w:val="016B16E9"/>
    <w:rsid w:val="018A9302"/>
    <w:rsid w:val="01CA8AD8"/>
    <w:rsid w:val="02014598"/>
    <w:rsid w:val="02294393"/>
    <w:rsid w:val="02618717"/>
    <w:rsid w:val="029D1655"/>
    <w:rsid w:val="04A528EE"/>
    <w:rsid w:val="04B8E7A2"/>
    <w:rsid w:val="058446C6"/>
    <w:rsid w:val="061CD2CB"/>
    <w:rsid w:val="07372663"/>
    <w:rsid w:val="074C0F25"/>
    <w:rsid w:val="07D58F40"/>
    <w:rsid w:val="086334E9"/>
    <w:rsid w:val="089845B7"/>
    <w:rsid w:val="0956CD4D"/>
    <w:rsid w:val="095D80AB"/>
    <w:rsid w:val="096847F6"/>
    <w:rsid w:val="098F85E9"/>
    <w:rsid w:val="09E63FCF"/>
    <w:rsid w:val="0A981E3C"/>
    <w:rsid w:val="0B06B0AA"/>
    <w:rsid w:val="0C26B7D1"/>
    <w:rsid w:val="0CB78E85"/>
    <w:rsid w:val="0D6AA3BF"/>
    <w:rsid w:val="0D77055B"/>
    <w:rsid w:val="0D8E1C05"/>
    <w:rsid w:val="0D96EC47"/>
    <w:rsid w:val="0D9C7F2D"/>
    <w:rsid w:val="0E5F2529"/>
    <w:rsid w:val="0F037692"/>
    <w:rsid w:val="1261378C"/>
    <w:rsid w:val="12EB2E8D"/>
    <w:rsid w:val="139AE947"/>
    <w:rsid w:val="13B394BF"/>
    <w:rsid w:val="1426FDFE"/>
    <w:rsid w:val="15F56ACA"/>
    <w:rsid w:val="16612826"/>
    <w:rsid w:val="167FDFCE"/>
    <w:rsid w:val="168D8CAA"/>
    <w:rsid w:val="173C862F"/>
    <w:rsid w:val="1767542E"/>
    <w:rsid w:val="176C9EDC"/>
    <w:rsid w:val="178E3866"/>
    <w:rsid w:val="1884A5DF"/>
    <w:rsid w:val="19634C28"/>
    <w:rsid w:val="1970E31A"/>
    <w:rsid w:val="1A6DDC35"/>
    <w:rsid w:val="1BAAFC70"/>
    <w:rsid w:val="1C0CBF94"/>
    <w:rsid w:val="1D720D14"/>
    <w:rsid w:val="1E2918B5"/>
    <w:rsid w:val="1E340DCF"/>
    <w:rsid w:val="1EA9C728"/>
    <w:rsid w:val="1F74978E"/>
    <w:rsid w:val="1FB61D40"/>
    <w:rsid w:val="1FBB78C0"/>
    <w:rsid w:val="200175B5"/>
    <w:rsid w:val="2004A5E0"/>
    <w:rsid w:val="201FBF2A"/>
    <w:rsid w:val="20B9E82E"/>
    <w:rsid w:val="2120AB2A"/>
    <w:rsid w:val="21463FB3"/>
    <w:rsid w:val="21FC7BE2"/>
    <w:rsid w:val="220FAC04"/>
    <w:rsid w:val="223A2F8D"/>
    <w:rsid w:val="229684F0"/>
    <w:rsid w:val="22FC35F8"/>
    <w:rsid w:val="230A43BE"/>
    <w:rsid w:val="23C89EF9"/>
    <w:rsid w:val="23F3B9B5"/>
    <w:rsid w:val="247DE075"/>
    <w:rsid w:val="24980659"/>
    <w:rsid w:val="24E90EF0"/>
    <w:rsid w:val="24EC5CE0"/>
    <w:rsid w:val="253E3D1C"/>
    <w:rsid w:val="259BB8FD"/>
    <w:rsid w:val="25E2AEA5"/>
    <w:rsid w:val="26202D9D"/>
    <w:rsid w:val="2642C103"/>
    <w:rsid w:val="270AF4B4"/>
    <w:rsid w:val="27458008"/>
    <w:rsid w:val="27A25DB4"/>
    <w:rsid w:val="27CFA71B"/>
    <w:rsid w:val="298518D4"/>
    <w:rsid w:val="29F6A685"/>
    <w:rsid w:val="2A386F71"/>
    <w:rsid w:val="2C7E604A"/>
    <w:rsid w:val="2C84AAF3"/>
    <w:rsid w:val="2CC30F96"/>
    <w:rsid w:val="2D254038"/>
    <w:rsid w:val="2DECE3DF"/>
    <w:rsid w:val="2F7CE147"/>
    <w:rsid w:val="2F95C211"/>
    <w:rsid w:val="2FB669DA"/>
    <w:rsid w:val="310DE20D"/>
    <w:rsid w:val="31A45D55"/>
    <w:rsid w:val="31D8BA5C"/>
    <w:rsid w:val="31ED9979"/>
    <w:rsid w:val="32211D80"/>
    <w:rsid w:val="330A47C9"/>
    <w:rsid w:val="33476101"/>
    <w:rsid w:val="337BB94F"/>
    <w:rsid w:val="337D4016"/>
    <w:rsid w:val="343844C2"/>
    <w:rsid w:val="34DA79D6"/>
    <w:rsid w:val="3502594C"/>
    <w:rsid w:val="35C190EE"/>
    <w:rsid w:val="364D643A"/>
    <w:rsid w:val="379078C1"/>
    <w:rsid w:val="3790AF73"/>
    <w:rsid w:val="382B0750"/>
    <w:rsid w:val="3852E65F"/>
    <w:rsid w:val="3890E173"/>
    <w:rsid w:val="38F16B0F"/>
    <w:rsid w:val="38F5DE4F"/>
    <w:rsid w:val="3AD24CCB"/>
    <w:rsid w:val="3B12C38F"/>
    <w:rsid w:val="3B94CEE6"/>
    <w:rsid w:val="3BBC9025"/>
    <w:rsid w:val="3D38A339"/>
    <w:rsid w:val="3D627D17"/>
    <w:rsid w:val="3D7554BC"/>
    <w:rsid w:val="3D785905"/>
    <w:rsid w:val="3D8FF12A"/>
    <w:rsid w:val="3D95302D"/>
    <w:rsid w:val="3E53792E"/>
    <w:rsid w:val="3ECA0EE5"/>
    <w:rsid w:val="3F1AA719"/>
    <w:rsid w:val="3F70C6C2"/>
    <w:rsid w:val="400D1250"/>
    <w:rsid w:val="40506199"/>
    <w:rsid w:val="40D51F08"/>
    <w:rsid w:val="416803E0"/>
    <w:rsid w:val="4184E9F8"/>
    <w:rsid w:val="419E8774"/>
    <w:rsid w:val="41A51A7A"/>
    <w:rsid w:val="41F6660A"/>
    <w:rsid w:val="42631B23"/>
    <w:rsid w:val="428B802B"/>
    <w:rsid w:val="42B3DF36"/>
    <w:rsid w:val="42D731B0"/>
    <w:rsid w:val="445DDC3B"/>
    <w:rsid w:val="44809FAA"/>
    <w:rsid w:val="44D62836"/>
    <w:rsid w:val="44EDF406"/>
    <w:rsid w:val="450928A6"/>
    <w:rsid w:val="454A882D"/>
    <w:rsid w:val="456C7186"/>
    <w:rsid w:val="46E6588E"/>
    <w:rsid w:val="47EC7028"/>
    <w:rsid w:val="480DC8F8"/>
    <w:rsid w:val="483AC538"/>
    <w:rsid w:val="48639E4B"/>
    <w:rsid w:val="48821C42"/>
    <w:rsid w:val="48DD7944"/>
    <w:rsid w:val="496A53F5"/>
    <w:rsid w:val="49A99959"/>
    <w:rsid w:val="49E1875F"/>
    <w:rsid w:val="49F00A47"/>
    <w:rsid w:val="4A593149"/>
    <w:rsid w:val="4AD34A71"/>
    <w:rsid w:val="4BD967F4"/>
    <w:rsid w:val="4D90D20B"/>
    <w:rsid w:val="4DA54BA6"/>
    <w:rsid w:val="4DF7DAD8"/>
    <w:rsid w:val="4E0B0EAD"/>
    <w:rsid w:val="4EEA9E39"/>
    <w:rsid w:val="4F14BD16"/>
    <w:rsid w:val="4F167AE2"/>
    <w:rsid w:val="4F21B7B9"/>
    <w:rsid w:val="4F425363"/>
    <w:rsid w:val="4FBEC655"/>
    <w:rsid w:val="5007699A"/>
    <w:rsid w:val="503004B4"/>
    <w:rsid w:val="5050C8E3"/>
    <w:rsid w:val="50EB22FA"/>
    <w:rsid w:val="51BB6F74"/>
    <w:rsid w:val="51DF96FD"/>
    <w:rsid w:val="52033C2A"/>
    <w:rsid w:val="53272338"/>
    <w:rsid w:val="53C6AC96"/>
    <w:rsid w:val="5471A511"/>
    <w:rsid w:val="54A6EC72"/>
    <w:rsid w:val="54EFF10E"/>
    <w:rsid w:val="55375526"/>
    <w:rsid w:val="55E692C1"/>
    <w:rsid w:val="5673997D"/>
    <w:rsid w:val="56FA40E7"/>
    <w:rsid w:val="570701D7"/>
    <w:rsid w:val="575E2267"/>
    <w:rsid w:val="58853740"/>
    <w:rsid w:val="58B066AD"/>
    <w:rsid w:val="5962948B"/>
    <w:rsid w:val="59A75358"/>
    <w:rsid w:val="59DE82CC"/>
    <w:rsid w:val="5A7FAE9B"/>
    <w:rsid w:val="5AB806FA"/>
    <w:rsid w:val="5B316AED"/>
    <w:rsid w:val="5B4C9642"/>
    <w:rsid w:val="5B9E3911"/>
    <w:rsid w:val="5C36281A"/>
    <w:rsid w:val="5C3E995A"/>
    <w:rsid w:val="5C7A6693"/>
    <w:rsid w:val="5D1811DB"/>
    <w:rsid w:val="5D2C4682"/>
    <w:rsid w:val="5E773F7A"/>
    <w:rsid w:val="602D8B79"/>
    <w:rsid w:val="6084891F"/>
    <w:rsid w:val="60D919BB"/>
    <w:rsid w:val="6125C81B"/>
    <w:rsid w:val="615A0E90"/>
    <w:rsid w:val="61677CC3"/>
    <w:rsid w:val="618BF325"/>
    <w:rsid w:val="6318E36D"/>
    <w:rsid w:val="63A34976"/>
    <w:rsid w:val="64D7E713"/>
    <w:rsid w:val="65747425"/>
    <w:rsid w:val="65BCDA00"/>
    <w:rsid w:val="65CBBBC5"/>
    <w:rsid w:val="66FCA38A"/>
    <w:rsid w:val="6736438D"/>
    <w:rsid w:val="67487EC3"/>
    <w:rsid w:val="67D83722"/>
    <w:rsid w:val="67E3635F"/>
    <w:rsid w:val="68C18EEE"/>
    <w:rsid w:val="6A98731D"/>
    <w:rsid w:val="6AA145B3"/>
    <w:rsid w:val="6B3B26E4"/>
    <w:rsid w:val="6BB877BA"/>
    <w:rsid w:val="6BBB4CB1"/>
    <w:rsid w:val="6C8C7481"/>
    <w:rsid w:val="6D665005"/>
    <w:rsid w:val="6D6E874B"/>
    <w:rsid w:val="6DF009CB"/>
    <w:rsid w:val="6F078BEA"/>
    <w:rsid w:val="6FA2B24F"/>
    <w:rsid w:val="6FAEBE78"/>
    <w:rsid w:val="6FE8799C"/>
    <w:rsid w:val="70E598B6"/>
    <w:rsid w:val="71153C8A"/>
    <w:rsid w:val="713E82B0"/>
    <w:rsid w:val="7187E77E"/>
    <w:rsid w:val="71B3CD37"/>
    <w:rsid w:val="71E6918A"/>
    <w:rsid w:val="720C486C"/>
    <w:rsid w:val="72C2F855"/>
    <w:rsid w:val="73D661BD"/>
    <w:rsid w:val="74FB54EA"/>
    <w:rsid w:val="7516133E"/>
    <w:rsid w:val="7547DD62"/>
    <w:rsid w:val="755E7EFB"/>
    <w:rsid w:val="7594CF1A"/>
    <w:rsid w:val="7627EFE0"/>
    <w:rsid w:val="76632905"/>
    <w:rsid w:val="770128F7"/>
    <w:rsid w:val="78783AEF"/>
    <w:rsid w:val="79C8587D"/>
    <w:rsid w:val="7AD958A7"/>
    <w:rsid w:val="7AE72B55"/>
    <w:rsid w:val="7C089D05"/>
    <w:rsid w:val="7C83C757"/>
    <w:rsid w:val="7E300906"/>
    <w:rsid w:val="7FE0BCA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8C639"/>
  <w15:chartTrackingRefBased/>
  <w15:docId w15:val="{87566F2B-9474-4AFD-B208-2D25B47A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8335F"/>
    <w:pPr>
      <w:spacing w:after="200" w:line="276" w:lineRule="auto"/>
    </w:pPr>
  </w:style>
  <w:style w:type="paragraph" w:styleId="Heading1">
    <w:name w:val="heading 1"/>
    <w:basedOn w:val="Normal"/>
    <w:next w:val="Normal"/>
    <w:link w:val="Heading1Char"/>
    <w:uiPriority w:val="9"/>
    <w:qFormat/>
    <w:rsid w:val="00E8335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8335F"/>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link w:val="ListParagraphChar"/>
    <w:uiPriority w:val="34"/>
    <w:qFormat/>
    <w:rsid w:val="00E8335F"/>
    <w:pPr>
      <w:ind w:left="720"/>
      <w:contextualSpacing/>
    </w:pPr>
  </w:style>
  <w:style w:type="character" w:styleId="Hyperlink">
    <w:name w:val="Hyperlink"/>
    <w:basedOn w:val="DefaultParagraphFont"/>
    <w:uiPriority w:val="99"/>
    <w:unhideWhenUsed/>
    <w:rsid w:val="00E8335F"/>
    <w:rPr>
      <w:color w:val="0563C1" w:themeColor="hyperlink"/>
      <w:u w:val="single"/>
    </w:rPr>
  </w:style>
  <w:style w:type="table" w:styleId="TableGrid">
    <w:name w:val="Table Grid"/>
    <w:basedOn w:val="TableNormal"/>
    <w:uiPriority w:val="59"/>
    <w:rsid w:val="00E8335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qFormat/>
    <w:rsid w:val="00E8335F"/>
    <w:pPr>
      <w:spacing w:line="259" w:lineRule="auto"/>
      <w:outlineLvl w:val="9"/>
    </w:pPr>
    <w:rPr>
      <w:lang w:val="en-US"/>
    </w:rPr>
  </w:style>
  <w:style w:type="paragraph" w:styleId="FacilitiesFundHeading" w:customStyle="1">
    <w:name w:val="Facilities Fund Heading"/>
    <w:basedOn w:val="ListParagraph"/>
    <w:link w:val="FacilitiesFundHeadingChar"/>
    <w:qFormat/>
    <w:rsid w:val="00E8335F"/>
    <w:pPr>
      <w:numPr>
        <w:numId w:val="1"/>
      </w:numPr>
    </w:pPr>
    <w:rPr>
      <w:rFonts w:ascii="Arial" w:hAnsi="Arial" w:cs="Arial"/>
      <w:b/>
      <w:sz w:val="24"/>
      <w:szCs w:val="24"/>
    </w:rPr>
  </w:style>
  <w:style w:type="paragraph" w:styleId="TOC1">
    <w:name w:val="toc 1"/>
    <w:basedOn w:val="Normal"/>
    <w:next w:val="Normal"/>
    <w:autoRedefine/>
    <w:uiPriority w:val="39"/>
    <w:unhideWhenUsed/>
    <w:rsid w:val="00E8335F"/>
    <w:pPr>
      <w:spacing w:after="100"/>
    </w:pPr>
  </w:style>
  <w:style w:type="character" w:styleId="ListParagraphChar" w:customStyle="1">
    <w:name w:val="List Paragraph Char"/>
    <w:basedOn w:val="DefaultParagraphFont"/>
    <w:link w:val="ListParagraph"/>
    <w:uiPriority w:val="34"/>
    <w:rsid w:val="00E8335F"/>
  </w:style>
  <w:style w:type="character" w:styleId="FacilitiesFundHeadingChar" w:customStyle="1">
    <w:name w:val="Facilities Fund Heading Char"/>
    <w:basedOn w:val="ListParagraphChar"/>
    <w:link w:val="FacilitiesFundHeading"/>
    <w:rsid w:val="00E8335F"/>
    <w:rPr>
      <w:rFonts w:ascii="Arial" w:hAnsi="Arial" w:cs="Arial"/>
      <w:b/>
      <w:sz w:val="24"/>
      <w:szCs w:val="24"/>
    </w:rPr>
  </w:style>
  <w:style w:type="character" w:styleId="UnresolvedMention">
    <w:name w:val="Unresolved Mention"/>
    <w:basedOn w:val="DefaultParagraphFont"/>
    <w:uiPriority w:val="99"/>
    <w:semiHidden/>
    <w:unhideWhenUsed/>
    <w:rsid w:val="00F413F8"/>
    <w:rPr>
      <w:color w:val="605E5C"/>
      <w:shd w:val="clear" w:color="auto" w:fill="E1DFDD"/>
    </w:rPr>
  </w:style>
  <w:style w:type="paragraph" w:styleId="Header">
    <w:name w:val="header"/>
    <w:basedOn w:val="Normal"/>
    <w:link w:val="HeaderChar"/>
    <w:uiPriority w:val="99"/>
    <w:unhideWhenUsed/>
    <w:rsid w:val="0070050C"/>
    <w:pPr>
      <w:tabs>
        <w:tab w:val="center" w:pos="4680"/>
        <w:tab w:val="right" w:pos="9360"/>
      </w:tabs>
      <w:spacing w:after="0" w:line="240" w:lineRule="auto"/>
    </w:pPr>
  </w:style>
  <w:style w:type="character" w:styleId="HeaderChar" w:customStyle="1">
    <w:name w:val="Header Char"/>
    <w:basedOn w:val="DefaultParagraphFont"/>
    <w:link w:val="Header"/>
    <w:uiPriority w:val="99"/>
    <w:rsid w:val="0070050C"/>
  </w:style>
  <w:style w:type="paragraph" w:styleId="Footer">
    <w:name w:val="footer"/>
    <w:basedOn w:val="Normal"/>
    <w:link w:val="FooterChar"/>
    <w:uiPriority w:val="99"/>
    <w:unhideWhenUsed/>
    <w:rsid w:val="0070050C"/>
    <w:pPr>
      <w:tabs>
        <w:tab w:val="center" w:pos="4680"/>
        <w:tab w:val="right" w:pos="9360"/>
      </w:tabs>
      <w:spacing w:after="0" w:line="240" w:lineRule="auto"/>
    </w:pPr>
  </w:style>
  <w:style w:type="character" w:styleId="FooterChar" w:customStyle="1">
    <w:name w:val="Footer Char"/>
    <w:basedOn w:val="DefaultParagraphFont"/>
    <w:link w:val="Footer"/>
    <w:uiPriority w:val="99"/>
    <w:rsid w:val="0070050C"/>
  </w:style>
  <w:style w:type="paragraph" w:styleId="EndnoteText">
    <w:name w:val="endnote text"/>
    <w:basedOn w:val="Normal"/>
    <w:link w:val="EndnoteTextChar"/>
    <w:uiPriority w:val="99"/>
    <w:semiHidden/>
    <w:unhideWhenUsed/>
    <w:rsid w:val="00C56FBA"/>
    <w:pPr>
      <w:spacing w:after="0" w:line="240" w:lineRule="auto"/>
    </w:pPr>
    <w:rPr>
      <w:sz w:val="20"/>
      <w:szCs w:val="20"/>
    </w:rPr>
  </w:style>
  <w:style w:type="character" w:styleId="EndnoteTextChar" w:customStyle="1">
    <w:name w:val="Endnote Text Char"/>
    <w:basedOn w:val="DefaultParagraphFont"/>
    <w:link w:val="EndnoteText"/>
    <w:uiPriority w:val="99"/>
    <w:semiHidden/>
    <w:rsid w:val="00C56FBA"/>
    <w:rPr>
      <w:sz w:val="20"/>
      <w:szCs w:val="20"/>
    </w:rPr>
  </w:style>
  <w:style w:type="character" w:styleId="EndnoteReference">
    <w:name w:val="endnote reference"/>
    <w:basedOn w:val="DefaultParagraphFont"/>
    <w:uiPriority w:val="99"/>
    <w:semiHidden/>
    <w:unhideWhenUsed/>
    <w:rsid w:val="00C56FBA"/>
    <w:rPr>
      <w:vertAlign w:val="superscript"/>
    </w:rPr>
  </w:style>
  <w:style w:type="paragraph" w:styleId="FootnoteText">
    <w:name w:val="footnote text"/>
    <w:basedOn w:val="Normal"/>
    <w:link w:val="FootnoteTextChar"/>
    <w:uiPriority w:val="99"/>
    <w:semiHidden/>
    <w:unhideWhenUsed/>
    <w:rsid w:val="00C56FBA"/>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C56FBA"/>
    <w:rPr>
      <w:sz w:val="20"/>
      <w:szCs w:val="20"/>
    </w:rPr>
  </w:style>
  <w:style w:type="character" w:styleId="FootnoteReference">
    <w:name w:val="footnote reference"/>
    <w:basedOn w:val="DefaultParagraphFont"/>
    <w:uiPriority w:val="99"/>
    <w:semiHidden/>
    <w:unhideWhenUsed/>
    <w:rsid w:val="00C56F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playfootball.com.au/register"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playfootball.com.au/register"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northernnswfootball.com.au" TargetMode="External" Id="rId14" /><Relationship Type="http://schemas.openxmlformats.org/officeDocument/2006/relationships/hyperlink" Target="https://form.jotform.com/242897638581878" TargetMode="External" Id="R5b494993d332467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959f24-6032-425b-9614-08a7a8fb60b1" xsi:nil="true"/>
    <lcf76f155ced4ddcb4097134ff3c332f xmlns="47152c06-d802-486e-b9d6-cf7a20a5377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D3F6DAF3210B4386E8C16156419B48" ma:contentTypeVersion="16" ma:contentTypeDescription="Create a new document." ma:contentTypeScope="" ma:versionID="ed5cb85f02f5226d9fb60d514b9ca7d3">
  <xsd:schema xmlns:xsd="http://www.w3.org/2001/XMLSchema" xmlns:xs="http://www.w3.org/2001/XMLSchema" xmlns:p="http://schemas.microsoft.com/office/2006/metadata/properties" xmlns:ns2="47152c06-d802-486e-b9d6-cf7a20a53771" xmlns:ns3="c7959f24-6032-425b-9614-08a7a8fb60b1" targetNamespace="http://schemas.microsoft.com/office/2006/metadata/properties" ma:root="true" ma:fieldsID="7f914a838dcff4b7a7eac4092be7799e" ns2:_="" ns3:_="">
    <xsd:import namespace="47152c06-d802-486e-b9d6-cf7a20a53771"/>
    <xsd:import namespace="c7959f24-6032-425b-9614-08a7a8fb60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52c06-d802-486e-b9d6-cf7a20a53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7037ab-6804-410e-ac4f-c67c644ada6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59f24-6032-425b-9614-08a7a8fb60b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0cecd1e-d778-4a83-b844-6b740845e292}" ma:internalName="TaxCatchAll" ma:showField="CatchAllData" ma:web="c7959f24-6032-425b-9614-08a7a8fb60b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F9616F-4895-4AC8-A3D0-E0176AD3FDFA}">
  <ds:schemaRefs>
    <ds:schemaRef ds:uri="http://schemas.openxmlformats.org/officeDocument/2006/bibliography"/>
  </ds:schemaRefs>
</ds:datastoreItem>
</file>

<file path=customXml/itemProps2.xml><?xml version="1.0" encoding="utf-8"?>
<ds:datastoreItem xmlns:ds="http://schemas.openxmlformats.org/officeDocument/2006/customXml" ds:itemID="{86984673-2F7C-47BF-9E09-142C79E6533E}">
  <ds:schemaRefs>
    <ds:schemaRef ds:uri="http://schemas.microsoft.com/sharepoint/v3/contenttype/forms"/>
  </ds:schemaRefs>
</ds:datastoreItem>
</file>

<file path=customXml/itemProps3.xml><?xml version="1.0" encoding="utf-8"?>
<ds:datastoreItem xmlns:ds="http://schemas.openxmlformats.org/officeDocument/2006/customXml" ds:itemID="{3737DF12-97AC-412D-A0CB-8E2AC9B90D88}">
  <ds:schemaRefs>
    <ds:schemaRef ds:uri="http://schemas.microsoft.com/office/2006/metadata/properties"/>
    <ds:schemaRef ds:uri="http://schemas.microsoft.com/office/infopath/2007/PartnerControls"/>
    <ds:schemaRef ds:uri="03bc4182-6303-4d77-ad14-4b3e1faa98d4"/>
    <ds:schemaRef ds:uri="f8ba0cbe-0eb4-44b1-9333-102cce343ebe"/>
  </ds:schemaRefs>
</ds:datastoreItem>
</file>

<file path=customXml/itemProps4.xml><?xml version="1.0" encoding="utf-8"?>
<ds:datastoreItem xmlns:ds="http://schemas.openxmlformats.org/officeDocument/2006/customXml" ds:itemID="{A1367A70-37F6-4650-AE62-09ECD2B24F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Annelise Rosnell</dc:creator>
  <keywords/>
  <dc:description/>
  <lastModifiedBy>Micheal Hugo</lastModifiedBy>
  <revision>6</revision>
  <dcterms:created xsi:type="dcterms:W3CDTF">2024-10-17T03:01:00.0000000Z</dcterms:created>
  <dcterms:modified xsi:type="dcterms:W3CDTF">2024-11-24T22:31:47.1408586Z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0x0101004DD3F6DAF3210B4386E8C16156419B48</vt:lpwstr>
  </property>
  <property fmtid="{D5CDD505-2E9C-101B-9397-08002B2CF9AE}" pid="3" name="MediaServiceImageTags">
    <vt:lpwstr/>
  </property>
</Properties>
</file>